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8" w:rsidRDefault="002608F3" w:rsidP="00814D45">
      <w:pPr>
        <w:autoSpaceDE w:val="0"/>
        <w:autoSpaceDN w:val="0"/>
        <w:adjustRightInd w:val="0"/>
        <w:ind w:left="4248" w:firstLine="708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2608F3" w:rsidRDefault="002608F3" w:rsidP="00814D45">
      <w:pPr>
        <w:autoSpaceDE w:val="0"/>
        <w:autoSpaceDN w:val="0"/>
        <w:adjustRightInd w:val="0"/>
        <w:ind w:left="4248" w:firstLine="708"/>
        <w:jc w:val="right"/>
        <w:outlineLvl w:val="0"/>
        <w:rPr>
          <w:szCs w:val="28"/>
        </w:rPr>
      </w:pPr>
      <w:r>
        <w:rPr>
          <w:szCs w:val="28"/>
        </w:rPr>
        <w:t xml:space="preserve">к приказу </w:t>
      </w:r>
      <w:r w:rsidR="00814D45">
        <w:rPr>
          <w:szCs w:val="28"/>
        </w:rPr>
        <w:t>финансового управления администрации Пировского района</w:t>
      </w:r>
    </w:p>
    <w:p w:rsidR="002608F3" w:rsidRDefault="002608F3" w:rsidP="00814D45">
      <w:pPr>
        <w:autoSpaceDE w:val="0"/>
        <w:autoSpaceDN w:val="0"/>
        <w:adjustRightInd w:val="0"/>
        <w:ind w:left="4248" w:firstLine="708"/>
        <w:jc w:val="right"/>
        <w:outlineLvl w:val="0"/>
        <w:rPr>
          <w:szCs w:val="28"/>
        </w:rPr>
      </w:pPr>
      <w:r>
        <w:rPr>
          <w:szCs w:val="28"/>
        </w:rPr>
        <w:t>от</w:t>
      </w:r>
      <w:r w:rsidR="00814D45">
        <w:rPr>
          <w:szCs w:val="28"/>
        </w:rPr>
        <w:t xml:space="preserve"> 05.07.2016</w:t>
      </w:r>
      <w:r>
        <w:rPr>
          <w:szCs w:val="28"/>
        </w:rPr>
        <w:t xml:space="preserve">   №</w:t>
      </w:r>
      <w:r w:rsidR="008D0ED8">
        <w:rPr>
          <w:szCs w:val="28"/>
        </w:rPr>
        <w:t xml:space="preserve"> </w:t>
      </w:r>
      <w:r w:rsidR="00814D45">
        <w:rPr>
          <w:szCs w:val="28"/>
        </w:rPr>
        <w:t>15-п</w:t>
      </w:r>
    </w:p>
    <w:p w:rsidR="002608F3" w:rsidRDefault="002608F3" w:rsidP="002608F3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</w:p>
    <w:p w:rsidR="00251BFD" w:rsidRDefault="00251BFD" w:rsidP="002608F3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</w:p>
    <w:p w:rsidR="002608F3" w:rsidRPr="00A54B44" w:rsidRDefault="002608F3" w:rsidP="002608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54B44">
        <w:rPr>
          <w:b/>
          <w:szCs w:val="28"/>
        </w:rPr>
        <w:t xml:space="preserve">Методика </w:t>
      </w:r>
      <w:r w:rsidRPr="00A54B44">
        <w:rPr>
          <w:b/>
        </w:rPr>
        <w:t xml:space="preserve">прогнозирования поступлений доходов в бюджет в части доходов, в отношении которых </w:t>
      </w:r>
      <w:r w:rsidR="00814D45">
        <w:rPr>
          <w:b/>
        </w:rPr>
        <w:t>финансовое управление администрации Пировского района н</w:t>
      </w:r>
      <w:r w:rsidRPr="00A54B44">
        <w:rPr>
          <w:b/>
        </w:rPr>
        <w:t>аделено полномочиями главного администратора доходов бюджета</w:t>
      </w:r>
    </w:p>
    <w:p w:rsidR="002608F3" w:rsidRPr="00A54B44" w:rsidRDefault="002608F3" w:rsidP="002608F3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</w:p>
    <w:p w:rsidR="002608F3" w:rsidRDefault="002608F3" w:rsidP="00115BB4">
      <w:pPr>
        <w:autoSpaceDE w:val="0"/>
        <w:autoSpaceDN w:val="0"/>
        <w:adjustRightInd w:val="0"/>
        <w:ind w:firstLine="709"/>
        <w:jc w:val="both"/>
      </w:pPr>
    </w:p>
    <w:p w:rsidR="002608F3" w:rsidRDefault="00A54B44" w:rsidP="00115BB4">
      <w:pPr>
        <w:ind w:firstLine="708"/>
        <w:jc w:val="both"/>
      </w:pPr>
      <w:r>
        <w:t xml:space="preserve">1. </w:t>
      </w:r>
      <w:r w:rsidR="002608F3">
        <w:t>Настоящая методика</w:t>
      </w:r>
      <w:r w:rsidR="00123A53" w:rsidRPr="00123A53">
        <w:t xml:space="preserve"> прогнозирования поступлений доходов в бюджет</w:t>
      </w:r>
      <w:r w:rsidR="00123A53">
        <w:t xml:space="preserve"> в части доходов, в отношении которых </w:t>
      </w:r>
      <w:r w:rsidR="00814D45" w:rsidRPr="00814D45">
        <w:t>финансовое управление администрации Пировского района</w:t>
      </w:r>
      <w:r w:rsidR="00123A53">
        <w:t xml:space="preserve"> наделено полномочиями главного администратора доходов бюджета</w:t>
      </w:r>
      <w:r w:rsidR="002608F3">
        <w:t>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2608F3" w:rsidRDefault="00A54B44" w:rsidP="00115BB4">
      <w:pPr>
        <w:ind w:firstLine="708"/>
        <w:jc w:val="both"/>
      </w:pPr>
      <w:r>
        <w:t xml:space="preserve">2. </w:t>
      </w:r>
      <w:r w:rsidR="002608F3">
        <w:t>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2608F3" w:rsidRPr="00021304" w:rsidRDefault="00A54B44" w:rsidP="00115BB4">
      <w:pPr>
        <w:ind w:firstLine="708"/>
        <w:jc w:val="both"/>
        <w:rPr>
          <w:szCs w:val="28"/>
        </w:rPr>
      </w:pPr>
      <w:r>
        <w:rPr>
          <w:szCs w:val="28"/>
        </w:rPr>
        <w:t>прямой расчет</w:t>
      </w:r>
      <w:r w:rsidR="002608F3" w:rsidRPr="00021304">
        <w:rPr>
          <w:szCs w:val="28"/>
        </w:rPr>
        <w:t xml:space="preserve"> </w:t>
      </w:r>
      <w:r>
        <w:rPr>
          <w:szCs w:val="28"/>
        </w:rPr>
        <w:t xml:space="preserve">(расчет основан </w:t>
      </w:r>
      <w:r w:rsidR="002608F3" w:rsidRPr="00021304">
        <w:rPr>
          <w:szCs w:val="28"/>
        </w:rPr>
        <w:t>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2608F3" w:rsidRPr="00021304" w:rsidRDefault="002608F3" w:rsidP="00115BB4">
      <w:pPr>
        <w:ind w:firstLine="708"/>
        <w:jc w:val="both"/>
        <w:rPr>
          <w:szCs w:val="28"/>
        </w:rPr>
      </w:pPr>
      <w:r w:rsidRPr="00021304">
        <w:rPr>
          <w:szCs w:val="28"/>
        </w:rPr>
        <w:t xml:space="preserve">усреднение (расчет на основании усреднения годовых объемов доходов </w:t>
      </w:r>
      <w:r>
        <w:rPr>
          <w:szCs w:val="28"/>
        </w:rPr>
        <w:t>не менее чем за 5 лет или за весь период поступления  данного вида доходов в слу</w:t>
      </w:r>
      <w:r w:rsidR="00AC37F5">
        <w:rPr>
          <w:szCs w:val="28"/>
        </w:rPr>
        <w:t>чае, если он не превышает 5 лет</w:t>
      </w:r>
      <w:r>
        <w:rPr>
          <w:szCs w:val="28"/>
        </w:rPr>
        <w:t>);</w:t>
      </w:r>
    </w:p>
    <w:p w:rsidR="002608F3" w:rsidRDefault="00090653" w:rsidP="00115BB4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метод </w:t>
      </w:r>
      <w:r>
        <w:rPr>
          <w:szCs w:val="28"/>
        </w:rPr>
        <w:t xml:space="preserve">прогнозирования с </w:t>
      </w:r>
      <w:r w:rsidRPr="006D4BC4">
        <w:rPr>
          <w:szCs w:val="28"/>
        </w:rPr>
        <w:t>учетом фактического поступления</w:t>
      </w:r>
      <w:r>
        <w:rPr>
          <w:szCs w:val="28"/>
        </w:rPr>
        <w:t xml:space="preserve"> (</w:t>
      </w:r>
      <w:r>
        <w:rPr>
          <w:rFonts w:eastAsia="Times New Roman"/>
          <w:szCs w:val="28"/>
          <w:lang w:eastAsia="ru-RU"/>
        </w:rPr>
        <w:t xml:space="preserve">прогнозирование </w:t>
      </w:r>
      <w:r w:rsidRPr="00311CDF">
        <w:rPr>
          <w:rFonts w:eastAsia="Times New Roman"/>
          <w:szCs w:val="28"/>
          <w:lang w:eastAsia="ru-RU"/>
        </w:rPr>
        <w:t xml:space="preserve">исходя из оценки поступлений </w:t>
      </w:r>
      <w:r>
        <w:rPr>
          <w:rFonts w:eastAsia="Times New Roman"/>
          <w:szCs w:val="28"/>
          <w:lang w:eastAsia="ru-RU"/>
        </w:rPr>
        <w:t>Д</w:t>
      </w:r>
      <w:r w:rsidRPr="00311CDF">
        <w:rPr>
          <w:rFonts w:eastAsia="Times New Roman"/>
          <w:szCs w:val="28"/>
          <w:lang w:eastAsia="ru-RU"/>
        </w:rPr>
        <w:t>оходов</w:t>
      </w:r>
      <w:r>
        <w:rPr>
          <w:rFonts w:eastAsia="Times New Roman"/>
          <w:szCs w:val="28"/>
          <w:lang w:eastAsia="ru-RU"/>
        </w:rPr>
        <w:t xml:space="preserve"> бюджета</w:t>
      </w:r>
      <w:r w:rsidRPr="00311CDF">
        <w:rPr>
          <w:rFonts w:eastAsia="Times New Roman"/>
          <w:szCs w:val="28"/>
          <w:lang w:eastAsia="ru-RU"/>
        </w:rPr>
        <w:t xml:space="preserve"> в текущем финансовом году</w:t>
      </w:r>
      <w:r>
        <w:rPr>
          <w:rFonts w:eastAsia="Times New Roman"/>
          <w:szCs w:val="28"/>
          <w:lang w:eastAsia="ru-RU"/>
        </w:rPr>
        <w:t>).</w:t>
      </w:r>
    </w:p>
    <w:p w:rsidR="001E794C" w:rsidRDefault="00814D45" w:rsidP="00B50AFA">
      <w:pPr>
        <w:ind w:firstLine="708"/>
        <w:jc w:val="both"/>
      </w:pPr>
      <w:r>
        <w:rPr>
          <w:szCs w:val="28"/>
        </w:rPr>
        <w:t>3</w:t>
      </w:r>
      <w:r w:rsidR="00B50AFA">
        <w:rPr>
          <w:szCs w:val="28"/>
        </w:rPr>
        <w:t xml:space="preserve">. </w:t>
      </w:r>
      <w:r w:rsidR="00EF6C87">
        <w:t xml:space="preserve">Прогнозирование поступления </w:t>
      </w:r>
      <w:r w:rsidR="001E794C" w:rsidRPr="0081774F">
        <w:t xml:space="preserve">процентов, полученных от предоставления бюджетных кредитов из </w:t>
      </w:r>
      <w:r>
        <w:t>районного</w:t>
      </w:r>
      <w:r w:rsidR="001E794C" w:rsidRPr="0081774F">
        <w:t xml:space="preserve"> бюджета</w:t>
      </w:r>
      <w:r w:rsidR="001E794C">
        <w:t xml:space="preserve"> юридическим лицам,</w:t>
      </w:r>
      <w:r w:rsidR="001E794C" w:rsidRPr="0081774F">
        <w:t xml:space="preserve"> осуществляется </w:t>
      </w:r>
      <w:r w:rsidR="001E794C">
        <w:t xml:space="preserve">методом прямого расчета </w:t>
      </w:r>
      <w:r w:rsidR="001E794C" w:rsidRPr="0081774F">
        <w:t>по формуле:</w:t>
      </w:r>
    </w:p>
    <w:p w:rsidR="00B50AFA" w:rsidRPr="0081774F" w:rsidRDefault="00B50AFA" w:rsidP="00B50AFA">
      <w:pPr>
        <w:ind w:firstLine="708"/>
        <w:jc w:val="both"/>
      </w:pPr>
    </w:p>
    <w:p w:rsidR="001E794C" w:rsidRPr="00EB678F" w:rsidRDefault="000F5AA5" w:rsidP="00B50AFA">
      <w:pPr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СП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vertAlign w:val="subscript"/>
              </w:rPr>
              <m:t>юл</m:t>
            </m:r>
          </m:sub>
        </m:sSub>
        <m:r>
          <m:rPr>
            <m:sty m:val="p"/>
          </m:rPr>
          <w:rPr>
            <w:rFonts w:ascii="Cambria Math" w:eastAsia="Times New Roman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eastAsia="Times New Roman"/>
              </w:rPr>
              <m:t xml:space="preserve">( </m:t>
            </m:r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КК</m:t>
                </m:r>
              </m:e>
              <m:sub>
                <m:r>
                  <w:rPr>
                    <w:rFonts w:ascii="Cambria Math" w:eastAsia="Times New Roman" w:hAnsi="Cambria Math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</w:rPr>
              <m:t>×</m:t>
            </m:r>
            <m:r>
              <m:rPr>
                <m:sty m:val="p"/>
              </m:rPr>
              <w:rPr>
                <w:rFonts w:ascii="Cambria Math" w:eastAsia="Times New Roman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bPr>
              <m:e>
                <m:f>
                  <m:f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ДП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ДГ</m:t>
                        </m:r>
                      </m:e>
                      <m:sub/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×</m:t>
                </m:r>
              </m:e>
              <m:sub/>
            </m:sSub>
            <m:f>
              <m:f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Ст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/>
                  </w:rPr>
                  <m:t>100</m:t>
                </m:r>
              </m:den>
            </m:f>
            <m:r>
              <m:rPr>
                <m:sty m:val="p"/>
              </m:rPr>
              <w:rPr>
                <w:rFonts w:ascii="Cambria Math" w:eastAsia="Times New Roman"/>
              </w:rPr>
              <m:t xml:space="preserve">)  </m:t>
            </m:r>
          </m:e>
        </m:nary>
      </m:oMath>
      <w:r w:rsidR="001E794C" w:rsidRPr="00EB678F">
        <w:rPr>
          <w:rFonts w:eastAsia="Times New Roman"/>
        </w:rPr>
        <w:t>, где</w:t>
      </w:r>
    </w:p>
    <w:p w:rsidR="00FE22EC" w:rsidRPr="0000647E" w:rsidRDefault="00FE22EC" w:rsidP="00115BB4">
      <w:pPr>
        <w:jc w:val="both"/>
        <w:rPr>
          <w:rFonts w:eastAsia="Times New Roman"/>
        </w:rPr>
      </w:pPr>
    </w:p>
    <w:p w:rsidR="001E794C" w:rsidRDefault="001E794C" w:rsidP="00B50AFA">
      <w:pPr>
        <w:ind w:firstLine="708"/>
        <w:jc w:val="both"/>
        <w:rPr>
          <w:rFonts w:eastAsia="Times New Roman"/>
        </w:rPr>
      </w:pPr>
      <w:proofErr w:type="spellStart"/>
      <w:r w:rsidRPr="0081774F">
        <w:rPr>
          <w:rFonts w:eastAsia="Times New Roman"/>
        </w:rPr>
        <w:t>СП</w:t>
      </w:r>
      <w:r w:rsidRPr="001E794C">
        <w:rPr>
          <w:rFonts w:eastAsia="Times New Roman"/>
          <w:vertAlign w:val="subscript"/>
        </w:rPr>
        <w:t>юл</w:t>
      </w:r>
      <w:proofErr w:type="spellEnd"/>
      <w:r w:rsidRPr="0081774F">
        <w:rPr>
          <w:rFonts w:eastAsia="Times New Roman"/>
        </w:rPr>
        <w:t xml:space="preserve"> – сумма процентов, полученных от предоставления бюджетных кредитов </w:t>
      </w:r>
      <w:r>
        <w:rPr>
          <w:rFonts w:eastAsia="Times New Roman"/>
        </w:rPr>
        <w:t>юридическим лицам;</w:t>
      </w:r>
    </w:p>
    <w:p w:rsidR="007D2A78" w:rsidRPr="0081774F" w:rsidRDefault="007D2A78" w:rsidP="00B50AFA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>КК</w:t>
      </w:r>
      <w:proofErr w:type="spellStart"/>
      <w:r w:rsidRPr="007D2A78">
        <w:rPr>
          <w:rFonts w:eastAsia="Times New Roman"/>
          <w:vertAlign w:val="subscript"/>
          <w:lang w:val="en-US"/>
        </w:rPr>
        <w:t>i</w:t>
      </w:r>
      <w:proofErr w:type="spellEnd"/>
      <w:r w:rsidRPr="0081774F">
        <w:rPr>
          <w:rFonts w:eastAsia="Times New Roman"/>
        </w:rPr>
        <w:t xml:space="preserve"> – сумма 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</w:rPr>
        <w:t>-го</w:t>
      </w:r>
      <w:r w:rsidRPr="0081774F">
        <w:rPr>
          <w:rFonts w:eastAsia="Times New Roman"/>
        </w:rPr>
        <w:t xml:space="preserve"> бюджетного кредита, предоставленного</w:t>
      </w:r>
      <w:r>
        <w:rPr>
          <w:rFonts w:eastAsia="Times New Roman"/>
        </w:rPr>
        <w:t xml:space="preserve"> юридическому лицу, на которую начисляются проценты</w:t>
      </w:r>
      <w:r w:rsidRPr="0081774F">
        <w:rPr>
          <w:rFonts w:eastAsia="Times New Roman"/>
        </w:rPr>
        <w:t>;</w:t>
      </w:r>
    </w:p>
    <w:p w:rsidR="001E794C" w:rsidRPr="0081774F" w:rsidRDefault="001E794C" w:rsidP="00B50AFA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>ДП</w:t>
      </w:r>
      <w:proofErr w:type="spellStart"/>
      <w:r w:rsidR="007D2A78" w:rsidRPr="007D2A78">
        <w:rPr>
          <w:rFonts w:eastAsia="Times New Roman"/>
          <w:vertAlign w:val="subscript"/>
          <w:lang w:val="en-US"/>
        </w:rPr>
        <w:t>i</w:t>
      </w:r>
      <w:proofErr w:type="spellEnd"/>
      <w:r w:rsidRPr="0081774F">
        <w:rPr>
          <w:rFonts w:eastAsia="Times New Roman"/>
        </w:rPr>
        <w:t xml:space="preserve"> – количество дней по</w:t>
      </w:r>
      <w:r>
        <w:rPr>
          <w:rFonts w:eastAsia="Times New Roman"/>
        </w:rPr>
        <w:t xml:space="preserve">льзования </w:t>
      </w:r>
      <w:proofErr w:type="spellStart"/>
      <w:r w:rsidR="002D6F6A">
        <w:rPr>
          <w:rFonts w:eastAsia="Times New Roman"/>
          <w:lang w:val="en-US"/>
        </w:rPr>
        <w:t>i</w:t>
      </w:r>
      <w:proofErr w:type="spellEnd"/>
      <w:r w:rsidR="009D0621">
        <w:rPr>
          <w:rFonts w:eastAsia="Times New Roman"/>
        </w:rPr>
        <w:t xml:space="preserve">-м </w:t>
      </w:r>
      <w:r>
        <w:rPr>
          <w:rFonts w:eastAsia="Times New Roman"/>
        </w:rPr>
        <w:t>бюджетным кредитом в очередном финансовом</w:t>
      </w:r>
      <w:r w:rsidRPr="0081774F">
        <w:rPr>
          <w:rFonts w:eastAsia="Times New Roman"/>
        </w:rPr>
        <w:t xml:space="preserve"> году;</w:t>
      </w:r>
    </w:p>
    <w:p w:rsidR="001E794C" w:rsidRPr="0081774F" w:rsidRDefault="001E794C" w:rsidP="00B50AFA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 xml:space="preserve">ДГ – количество дней в </w:t>
      </w:r>
      <w:r>
        <w:rPr>
          <w:rFonts w:eastAsia="Times New Roman"/>
        </w:rPr>
        <w:t>очередном финансовом году</w:t>
      </w:r>
      <w:r w:rsidRPr="0081774F">
        <w:rPr>
          <w:rFonts w:eastAsia="Times New Roman"/>
        </w:rPr>
        <w:t>;</w:t>
      </w:r>
    </w:p>
    <w:p w:rsidR="001E794C" w:rsidRPr="0081774F" w:rsidRDefault="00A578D9" w:rsidP="00B50AFA">
      <w:pPr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Ст</w:t>
      </w:r>
      <w:proofErr w:type="spellEnd"/>
      <w:r w:rsidR="001E794C" w:rsidRPr="0081774F">
        <w:rPr>
          <w:rFonts w:eastAsia="Times New Roman"/>
        </w:rPr>
        <w:t xml:space="preserve"> – годовая процентная ставка в соответствии с договором о предоставлении </w:t>
      </w:r>
      <w:proofErr w:type="spellStart"/>
      <w:r>
        <w:rPr>
          <w:rFonts w:eastAsia="Times New Roman"/>
          <w:lang w:val="en-US"/>
        </w:rPr>
        <w:t>i</w:t>
      </w:r>
      <w:proofErr w:type="spellEnd"/>
      <w:r w:rsidR="009D0621">
        <w:rPr>
          <w:rFonts w:eastAsia="Times New Roman"/>
        </w:rPr>
        <w:t>-го</w:t>
      </w:r>
      <w:r w:rsidR="009D0621" w:rsidRPr="0081774F">
        <w:rPr>
          <w:rFonts w:eastAsia="Times New Roman"/>
        </w:rPr>
        <w:t xml:space="preserve"> </w:t>
      </w:r>
      <w:r w:rsidR="001E794C" w:rsidRPr="0081774F">
        <w:rPr>
          <w:rFonts w:eastAsia="Times New Roman"/>
        </w:rPr>
        <w:t>бюджетного кредита.</w:t>
      </w:r>
    </w:p>
    <w:p w:rsidR="00D7248C" w:rsidRDefault="00814D45" w:rsidP="00B50AFA">
      <w:pPr>
        <w:ind w:firstLine="708"/>
        <w:jc w:val="both"/>
      </w:pPr>
      <w:r>
        <w:rPr>
          <w:szCs w:val="28"/>
        </w:rPr>
        <w:t>4</w:t>
      </w:r>
      <w:r w:rsidR="00B50AFA">
        <w:rPr>
          <w:szCs w:val="28"/>
        </w:rPr>
        <w:t>.</w:t>
      </w:r>
      <w:r w:rsidR="001E794C">
        <w:rPr>
          <w:szCs w:val="28"/>
        </w:rPr>
        <w:t xml:space="preserve"> </w:t>
      </w:r>
      <w:r w:rsidR="00B50AFA">
        <w:rPr>
          <w:szCs w:val="28"/>
        </w:rPr>
        <w:t xml:space="preserve"> </w:t>
      </w:r>
      <w:r w:rsidR="007D2A78">
        <w:t xml:space="preserve">Прогнозирование поступления </w:t>
      </w:r>
      <w:r w:rsidR="00D7248C" w:rsidRPr="0081774F">
        <w:t xml:space="preserve">процентов, полученных от предоставления бюджетных кредитов из </w:t>
      </w:r>
      <w:r>
        <w:t>районного</w:t>
      </w:r>
      <w:r w:rsidR="00D7248C" w:rsidRPr="0081774F">
        <w:t xml:space="preserve"> бюджета бюджетам </w:t>
      </w:r>
      <w:r>
        <w:t>поселений</w:t>
      </w:r>
      <w:r w:rsidR="00B50AFA">
        <w:t xml:space="preserve"> </w:t>
      </w:r>
      <w:r>
        <w:t>Пировского района</w:t>
      </w:r>
      <w:r w:rsidR="00B50AFA">
        <w:t xml:space="preserve"> (далее – </w:t>
      </w:r>
      <w:r>
        <w:t>поселения Пировского района</w:t>
      </w:r>
      <w:r w:rsidR="00B50AFA">
        <w:t>)</w:t>
      </w:r>
      <w:r w:rsidR="00EC07BB">
        <w:t>,</w:t>
      </w:r>
      <w:r w:rsidR="00D7248C" w:rsidRPr="0081774F">
        <w:t xml:space="preserve"> осуществляется</w:t>
      </w:r>
      <w:r w:rsidR="001E794C">
        <w:t xml:space="preserve"> методом прямого расчета</w:t>
      </w:r>
      <w:r w:rsidR="00D7248C" w:rsidRPr="0081774F">
        <w:t xml:space="preserve"> по формуле:</w:t>
      </w:r>
    </w:p>
    <w:p w:rsidR="00B50AFA" w:rsidRPr="0081774F" w:rsidRDefault="00B50AFA" w:rsidP="00B50AFA">
      <w:pPr>
        <w:ind w:firstLine="708"/>
        <w:jc w:val="both"/>
      </w:pPr>
    </w:p>
    <w:p w:rsidR="00D7248C" w:rsidRPr="0000647E" w:rsidRDefault="00957434" w:rsidP="00B50AFA">
      <w:pPr>
        <w:jc w:val="center"/>
      </w:pPr>
      <m:oMath>
        <m:r>
          <m:rPr>
            <m:nor/>
          </m:rPr>
          <m:t>ОСП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СП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  <m:r>
          <m:rPr>
            <m:nor/>
          </m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СП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7248C" w:rsidRPr="0000647E">
        <w:t>, где</w:t>
      </w:r>
    </w:p>
    <w:p w:rsidR="00D7248C" w:rsidRPr="0000647E" w:rsidRDefault="00D7248C" w:rsidP="00115BB4">
      <w:pPr>
        <w:jc w:val="both"/>
      </w:pPr>
    </w:p>
    <w:p w:rsidR="00D7248C" w:rsidRPr="0081774F" w:rsidRDefault="00D7248C" w:rsidP="00B50AFA">
      <w:pPr>
        <w:ind w:firstLine="708"/>
        <w:jc w:val="both"/>
      </w:pPr>
      <w:r w:rsidRPr="0081774F">
        <w:t xml:space="preserve">ОСП – общая сумма процентов, полученных от предоставления бюджетных кредитов бюджетам </w:t>
      </w:r>
      <w:r w:rsidR="009E2D68">
        <w:t>поселений Пировского района</w:t>
      </w:r>
      <w:r w:rsidRPr="0081774F">
        <w:t>;</w:t>
      </w:r>
    </w:p>
    <w:p w:rsidR="00D7248C" w:rsidRPr="0081774F" w:rsidRDefault="00B50AFA" w:rsidP="00115BB4">
      <w:pPr>
        <w:jc w:val="both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СП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</m:oMath>
      <w:r w:rsidR="00D7248C" w:rsidRPr="0081774F">
        <w:t xml:space="preserve"> – сумма процентов, полученных от предоставления бюджетных кредитов на покрытие временных кассовых разрывов, возникающих в процессе исполнения бюджетов </w:t>
      </w:r>
      <w:r w:rsidR="009E2D68">
        <w:t>поселений Пировского района</w:t>
      </w:r>
      <w:r w:rsidR="00D7248C" w:rsidRPr="0081774F">
        <w:t>;</w:t>
      </w:r>
    </w:p>
    <w:p w:rsidR="00D7248C" w:rsidRDefault="00B50AFA" w:rsidP="00115BB4">
      <w:pPr>
        <w:jc w:val="both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</m:t>
            </m:r>
          </m:sub>
        </m:sSub>
      </m:oMath>
      <w:r w:rsidR="00D7248C" w:rsidRPr="0081774F">
        <w:t xml:space="preserve"> – сумма процентов, полученных от предоставления бюджетных кредитов на пок</w:t>
      </w:r>
      <w:r>
        <w:t xml:space="preserve">рытие дефицита </w:t>
      </w:r>
      <w:r w:rsidR="009E2D68">
        <w:t>бюджетов поселений Пировского района</w:t>
      </w:r>
      <w:r>
        <w:t>.</w:t>
      </w:r>
    </w:p>
    <w:p w:rsidR="00B50AFA" w:rsidRDefault="00B50AFA" w:rsidP="00115BB4">
      <w:pPr>
        <w:jc w:val="both"/>
        <w:rPr>
          <w:rFonts w:eastAsia="Times New Roman"/>
        </w:rPr>
      </w:pPr>
    </w:p>
    <w:p w:rsidR="00C34C15" w:rsidRDefault="00C34C15" w:rsidP="00B50AFA">
      <w:pPr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СПк</m:t>
        </m:r>
        <m:r>
          <w:rPr>
            <w:rFonts w:ascii="Cambria Math" w:eastAsia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СПк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/>
          </w:rPr>
          <m:t xml:space="preserve"> </m:t>
        </m:r>
      </m:oMath>
      <w:r w:rsidR="00D7248C" w:rsidRPr="00C34C15">
        <w:rPr>
          <w:rFonts w:eastAsia="Times New Roman"/>
        </w:rPr>
        <w:t>, где</w:t>
      </w:r>
    </w:p>
    <w:p w:rsidR="00DE41AF" w:rsidRPr="00C34C15" w:rsidRDefault="00DE41AF" w:rsidP="00B50AFA">
      <w:pPr>
        <w:jc w:val="center"/>
        <w:rPr>
          <w:rFonts w:eastAsia="Times New Roman"/>
        </w:rPr>
      </w:pPr>
    </w:p>
    <w:p w:rsidR="00D7248C" w:rsidRPr="0081774F" w:rsidRDefault="00B50AFA" w:rsidP="00115BB4">
      <w:pPr>
        <w:jc w:val="both"/>
        <w:rPr>
          <w:rFonts w:eastAsia="Times New Roman"/>
        </w:rPr>
      </w:pPr>
      <w:r>
        <w:rPr>
          <w:rFonts w:eastAsia="Times New Roman"/>
        </w:rPr>
        <w:tab/>
      </w: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СПк</m:t>
            </m:r>
          </m:e>
          <m:sub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i</m:t>
            </m:r>
          </m:sub>
        </m:sSub>
      </m:oMath>
      <w:r w:rsidR="00D7248C" w:rsidRPr="0081774F">
        <w:rPr>
          <w:rFonts w:eastAsia="Times New Roman"/>
        </w:rPr>
        <w:t xml:space="preserve"> – сумма процентов, полученных от предоставления бюджетных кредитов на покрытие временных кассовых разрывов, возникающих в</w:t>
      </w:r>
      <w:r w:rsidR="00A578D9">
        <w:rPr>
          <w:rFonts w:eastAsia="Times New Roman"/>
        </w:rPr>
        <w:t> </w:t>
      </w:r>
      <w:r w:rsidR="00D7248C" w:rsidRPr="0081774F">
        <w:rPr>
          <w:rFonts w:eastAsia="Times New Roman"/>
        </w:rPr>
        <w:t>процессе исполнения i-</w:t>
      </w:r>
      <w:proofErr w:type="spellStart"/>
      <w:r w:rsidR="00D7248C" w:rsidRPr="0081774F">
        <w:rPr>
          <w:rFonts w:eastAsia="Times New Roman"/>
        </w:rPr>
        <w:t>го</w:t>
      </w:r>
      <w:proofErr w:type="spellEnd"/>
      <w:r w:rsidR="00D7248C" w:rsidRPr="0081774F">
        <w:rPr>
          <w:rFonts w:eastAsia="Times New Roman"/>
        </w:rPr>
        <w:t xml:space="preserve"> бюджета </w:t>
      </w:r>
      <w:r w:rsidR="009E2D68">
        <w:rPr>
          <w:rFonts w:eastAsia="Times New Roman"/>
        </w:rPr>
        <w:t>поселения Пировского</w:t>
      </w:r>
      <w:r w:rsidR="00E915BB">
        <w:rPr>
          <w:rFonts w:eastAsia="Times New Roman"/>
        </w:rPr>
        <w:t xml:space="preserve"> района</w:t>
      </w:r>
      <w:r w:rsidR="00D7248C" w:rsidRPr="0081774F">
        <w:rPr>
          <w:rFonts w:eastAsia="Times New Roman"/>
        </w:rPr>
        <w:t>.</w:t>
      </w:r>
    </w:p>
    <w:p w:rsidR="00D7248C" w:rsidRDefault="00D7248C" w:rsidP="00B50AFA">
      <w:pPr>
        <w:ind w:firstLine="708"/>
        <w:jc w:val="both"/>
        <w:rPr>
          <w:rFonts w:eastAsia="Times New Roman"/>
        </w:rPr>
      </w:pPr>
      <w:r w:rsidRPr="0081774F">
        <w:t xml:space="preserve">Сумма процентов, полученных </w:t>
      </w:r>
      <w:r w:rsidRPr="0081774F">
        <w:rPr>
          <w:rFonts w:eastAsia="Times New Roman"/>
        </w:rPr>
        <w:t>от предоставления бюджетных кредитов на покрытие временных кассовых разрывов, возникающих в</w:t>
      </w:r>
      <w:r w:rsidR="00A578D9">
        <w:rPr>
          <w:rFonts w:eastAsia="Times New Roman"/>
        </w:rPr>
        <w:t> </w:t>
      </w:r>
      <w:r w:rsidRPr="0081774F">
        <w:rPr>
          <w:rFonts w:eastAsia="Times New Roman"/>
        </w:rPr>
        <w:t>процессе исполнения i-</w:t>
      </w:r>
      <w:proofErr w:type="spellStart"/>
      <w:r w:rsidRPr="0081774F">
        <w:rPr>
          <w:rFonts w:eastAsia="Times New Roman"/>
        </w:rPr>
        <w:t>го</w:t>
      </w:r>
      <w:proofErr w:type="spellEnd"/>
      <w:r w:rsidRPr="0081774F">
        <w:rPr>
          <w:rFonts w:eastAsia="Times New Roman"/>
        </w:rPr>
        <w:t xml:space="preserve"> бюджета </w:t>
      </w:r>
      <w:r w:rsidR="00E915BB">
        <w:rPr>
          <w:rFonts w:eastAsia="Times New Roman"/>
        </w:rPr>
        <w:t>поселения Пировского района</w:t>
      </w:r>
      <w:r w:rsidRPr="0081774F">
        <w:rPr>
          <w:rFonts w:eastAsia="Times New Roman"/>
        </w:rPr>
        <w:t xml:space="preserve"> определяется по формуле:</w:t>
      </w:r>
    </w:p>
    <w:p w:rsidR="00B50AFA" w:rsidRPr="0081774F" w:rsidRDefault="00B50AFA" w:rsidP="00B50AFA">
      <w:pPr>
        <w:ind w:firstLine="708"/>
        <w:jc w:val="both"/>
        <w:rPr>
          <w:rFonts w:eastAsia="Times New Roman"/>
        </w:rPr>
      </w:pPr>
    </w:p>
    <w:p w:rsidR="00D7248C" w:rsidRDefault="000F5AA5" w:rsidP="00B50AFA">
      <w:pPr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СПк</m:t>
            </m:r>
          </m:e>
          <m:sub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n</m:t>
            </m:r>
          </m:sub>
          <m:sup/>
          <m:e>
            <m:d>
              <m:d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/>
                        <w:lang w:val="en-US"/>
                      </w:rPr>
                      <m:t>j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ДП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lang w:val="en-US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ДГ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lang w:val="en-US"/>
                              </w:rPr>
                              <m:t>j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КК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Ст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/>
                          </w:rPr>
                          <m:t>100</m:t>
                        </m:r>
                      </m:den>
                    </m:f>
                  </m:e>
                </m:nary>
              </m:e>
            </m:d>
          </m:e>
        </m:nary>
      </m:oMath>
      <w:r w:rsidR="00D7248C" w:rsidRPr="0081774F">
        <w:rPr>
          <w:rFonts w:eastAsia="Times New Roman"/>
        </w:rPr>
        <w:t>, где</w:t>
      </w:r>
    </w:p>
    <w:p w:rsidR="00B50AFA" w:rsidRPr="0081774F" w:rsidRDefault="00B50AFA" w:rsidP="00B50AFA">
      <w:pPr>
        <w:jc w:val="center"/>
        <w:rPr>
          <w:rFonts w:eastAsia="Times New Roman"/>
        </w:rPr>
      </w:pPr>
    </w:p>
    <w:p w:rsidR="00D7248C" w:rsidRPr="0081774F" w:rsidRDefault="00D7248C" w:rsidP="00B50AFA">
      <w:pPr>
        <w:ind w:firstLine="708"/>
        <w:jc w:val="both"/>
        <w:rPr>
          <w:rFonts w:eastAsia="Times New Roman"/>
        </w:rPr>
      </w:pPr>
      <w:proofErr w:type="spellStart"/>
      <w:r w:rsidRPr="0081774F">
        <w:rPr>
          <w:rFonts w:eastAsia="Times New Roman"/>
        </w:rPr>
        <w:t>ДП</w:t>
      </w:r>
      <w:r w:rsidRPr="0081774F">
        <w:rPr>
          <w:rFonts w:eastAsia="Times New Roman"/>
          <w:vertAlign w:val="subscript"/>
        </w:rPr>
        <w:t>j</w:t>
      </w:r>
      <w:proofErr w:type="spellEnd"/>
      <w:r w:rsidRPr="0081774F">
        <w:rPr>
          <w:rFonts w:eastAsia="Times New Roman"/>
        </w:rPr>
        <w:t xml:space="preserve"> – количество дней пользования бюджетным кредитом в j-ом году;</w:t>
      </w:r>
    </w:p>
    <w:p w:rsidR="00D7248C" w:rsidRPr="0081774F" w:rsidRDefault="00D7248C" w:rsidP="00B50AFA">
      <w:pPr>
        <w:ind w:firstLine="708"/>
        <w:jc w:val="both"/>
        <w:rPr>
          <w:rFonts w:eastAsia="Times New Roman"/>
        </w:rPr>
      </w:pPr>
      <w:proofErr w:type="spellStart"/>
      <w:r w:rsidRPr="0081774F">
        <w:rPr>
          <w:rFonts w:eastAsia="Times New Roman"/>
        </w:rPr>
        <w:t>ДГ</w:t>
      </w:r>
      <w:r w:rsidRPr="0081774F">
        <w:rPr>
          <w:rFonts w:eastAsia="Times New Roman"/>
          <w:vertAlign w:val="subscript"/>
        </w:rPr>
        <w:t>j</w:t>
      </w:r>
      <w:proofErr w:type="spellEnd"/>
      <w:r w:rsidRPr="0081774F">
        <w:rPr>
          <w:rFonts w:eastAsia="Times New Roman"/>
        </w:rPr>
        <w:t xml:space="preserve"> – количество дней в j-ом году;</w:t>
      </w:r>
    </w:p>
    <w:p w:rsidR="00D7248C" w:rsidRPr="0081774F" w:rsidRDefault="00B50AFA" w:rsidP="00115BB4">
      <w:pPr>
        <w:jc w:val="both"/>
        <w:rPr>
          <w:rFonts w:eastAsia="Times New Roman"/>
        </w:rPr>
      </w:pPr>
      <w:r>
        <w:rPr>
          <w:rFonts w:eastAsia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sub>
        </m:sSub>
      </m:oMath>
      <w:r w:rsidR="00D7248C" w:rsidRPr="0081774F">
        <w:rPr>
          <w:rFonts w:eastAsia="Times New Roman"/>
        </w:rPr>
        <w:t xml:space="preserve"> – сумма бюджетного кредита, предоставленного на покрытие временного кассового разрыва, возникающего в процессе исполнения </w:t>
      </w:r>
      <w:proofErr w:type="spellStart"/>
      <w:r w:rsidR="00D7248C" w:rsidRPr="0081774F">
        <w:rPr>
          <w:rFonts w:eastAsia="Times New Roman"/>
          <w:lang w:val="en-US"/>
        </w:rPr>
        <w:t>i</w:t>
      </w:r>
      <w:proofErr w:type="spellEnd"/>
      <w:r w:rsidR="00D7248C" w:rsidRPr="0081774F">
        <w:rPr>
          <w:rFonts w:eastAsia="Times New Roman"/>
        </w:rPr>
        <w:t xml:space="preserve">-го </w:t>
      </w:r>
      <w:r w:rsidR="0043042F">
        <w:rPr>
          <w:rFonts w:eastAsia="Times New Roman"/>
        </w:rPr>
        <w:t>бюджета поселения Пировского района</w:t>
      </w:r>
      <w:r w:rsidR="00D7248C" w:rsidRPr="0081774F">
        <w:rPr>
          <w:rFonts w:eastAsia="Times New Roman"/>
        </w:rPr>
        <w:t xml:space="preserve"> в соответствии с n-м </w:t>
      </w:r>
      <w:r w:rsidR="0043042F">
        <w:rPr>
          <w:rFonts w:eastAsia="Times New Roman"/>
        </w:rPr>
        <w:t>нормативно-правовым актом администрации Пировского района</w:t>
      </w:r>
      <w:r w:rsidR="00D7248C" w:rsidRPr="0081774F">
        <w:rPr>
          <w:rFonts w:eastAsia="Times New Roman"/>
        </w:rPr>
        <w:t>;</w:t>
      </w:r>
    </w:p>
    <w:p w:rsidR="00D7248C" w:rsidRDefault="00D7248C" w:rsidP="00B50AFA">
      <w:pPr>
        <w:ind w:firstLine="708"/>
        <w:jc w:val="both"/>
        <w:rPr>
          <w:rFonts w:eastAsia="Times New Roman"/>
        </w:rPr>
      </w:pPr>
      <w:proofErr w:type="spellStart"/>
      <w:r w:rsidRPr="0081774F">
        <w:rPr>
          <w:rFonts w:eastAsia="Times New Roman"/>
        </w:rPr>
        <w:t>Ст</w:t>
      </w:r>
      <w:proofErr w:type="spellEnd"/>
      <w:r w:rsidRPr="0081774F">
        <w:rPr>
          <w:rFonts w:eastAsia="Times New Roman"/>
        </w:rPr>
        <w:t xml:space="preserve"> – годовая процентная ставка в соответствии с договором о</w:t>
      </w:r>
      <w:r w:rsidR="00A578D9">
        <w:rPr>
          <w:rFonts w:eastAsia="Times New Roman"/>
        </w:rPr>
        <w:t> </w:t>
      </w:r>
      <w:r w:rsidRPr="0081774F">
        <w:rPr>
          <w:rFonts w:eastAsia="Times New Roman"/>
        </w:rPr>
        <w:t>предоставлении бюджетного кредита.</w:t>
      </w:r>
    </w:p>
    <w:p w:rsidR="00B50AFA" w:rsidRDefault="00B50AFA" w:rsidP="00B50AFA">
      <w:pPr>
        <w:ind w:firstLine="708"/>
        <w:jc w:val="both"/>
      </w:pPr>
    </w:p>
    <w:p w:rsidR="00D7248C" w:rsidRDefault="000F5AA5" w:rsidP="00B50AFA">
      <w:pPr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</m:t>
            </m:r>
          </m:sub>
        </m:sSub>
        <m:r>
          <w:rPr>
            <w:rFonts w:ascii="Cambria Math" w:eastAsia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СПд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/>
                    <w:lang w:val="en-US"/>
                  </w:rPr>
                  <m:t>i</m:t>
                </m:r>
              </m:sub>
            </m:sSub>
            <m:r>
              <w:rPr>
                <w:rFonts w:ascii="Cambria Math" w:eastAsia="Times New Roman"/>
              </w:rPr>
              <m:t xml:space="preserve"> </m:t>
            </m:r>
          </m:e>
        </m:nary>
      </m:oMath>
      <w:r w:rsidR="00C34C15" w:rsidRPr="00C34C15">
        <w:rPr>
          <w:rFonts w:eastAsia="Times New Roman"/>
        </w:rPr>
        <w:t>,</w:t>
      </w:r>
      <w:r w:rsidR="00C34C15">
        <w:rPr>
          <w:rFonts w:eastAsia="Times New Roman"/>
          <w:i/>
        </w:rPr>
        <w:t xml:space="preserve"> </w:t>
      </w:r>
      <w:r w:rsidR="00D7248C" w:rsidRPr="00C34C15">
        <w:rPr>
          <w:rFonts w:eastAsia="Times New Roman"/>
        </w:rPr>
        <w:t>где</w:t>
      </w:r>
    </w:p>
    <w:p w:rsidR="00B50AFA" w:rsidRPr="0081774F" w:rsidRDefault="00B50AFA" w:rsidP="00B50AFA">
      <w:pPr>
        <w:jc w:val="center"/>
        <w:rPr>
          <w:rFonts w:eastAsia="Times New Roman"/>
        </w:rPr>
      </w:pPr>
    </w:p>
    <w:p w:rsidR="00D7248C" w:rsidRPr="0081774F" w:rsidRDefault="00D7248C" w:rsidP="00B50AFA">
      <w:pPr>
        <w:ind w:firstLine="708"/>
        <w:jc w:val="both"/>
        <w:rPr>
          <w:rFonts w:eastAsia="Times New Roman"/>
        </w:rPr>
      </w:pPr>
      <w:proofErr w:type="spellStart"/>
      <w:r w:rsidRPr="0081774F">
        <w:rPr>
          <w:rFonts w:eastAsia="Times New Roman"/>
        </w:rPr>
        <w:t>СП</w:t>
      </w:r>
      <w:r>
        <w:rPr>
          <w:rFonts w:eastAsia="Times New Roman"/>
        </w:rPr>
        <w:t>д</w:t>
      </w:r>
      <w:r w:rsidRPr="0081774F">
        <w:rPr>
          <w:rFonts w:eastAsia="Times New Roman"/>
          <w:vertAlign w:val="subscript"/>
          <w:lang w:val="en-US"/>
        </w:rPr>
        <w:t>i</w:t>
      </w:r>
      <w:proofErr w:type="spellEnd"/>
      <w:r w:rsidRPr="0081774F">
        <w:rPr>
          <w:rFonts w:eastAsia="Times New Roman"/>
        </w:rPr>
        <w:t xml:space="preserve"> – сумма процентов, полученных от предоставления бюджетных кредитов на покрытие </w:t>
      </w:r>
      <w:r>
        <w:rPr>
          <w:rFonts w:eastAsia="Times New Roman"/>
        </w:rPr>
        <w:t>дефицита</w:t>
      </w:r>
      <w:r w:rsidRPr="0081774F">
        <w:rPr>
          <w:rFonts w:eastAsia="Times New Roman"/>
        </w:rPr>
        <w:t xml:space="preserve"> i-</w:t>
      </w:r>
      <w:proofErr w:type="spellStart"/>
      <w:r w:rsidRPr="0081774F">
        <w:rPr>
          <w:rFonts w:eastAsia="Times New Roman"/>
        </w:rPr>
        <w:t>го</w:t>
      </w:r>
      <w:proofErr w:type="spellEnd"/>
      <w:r w:rsidRPr="0081774F">
        <w:rPr>
          <w:rFonts w:eastAsia="Times New Roman"/>
        </w:rPr>
        <w:t xml:space="preserve"> бюджета </w:t>
      </w:r>
      <w:r w:rsidR="0043042F">
        <w:rPr>
          <w:rFonts w:eastAsia="Times New Roman"/>
        </w:rPr>
        <w:t>поселения Пировского района</w:t>
      </w:r>
      <w:r w:rsidRPr="0081774F">
        <w:rPr>
          <w:rFonts w:eastAsia="Times New Roman"/>
        </w:rPr>
        <w:t>.</w:t>
      </w:r>
    </w:p>
    <w:p w:rsidR="00D7248C" w:rsidRDefault="00D7248C" w:rsidP="00B50AFA">
      <w:pPr>
        <w:ind w:firstLine="708"/>
        <w:jc w:val="both"/>
      </w:pPr>
      <w:r>
        <w:lastRenderedPageBreak/>
        <w:t>Сумма процентов, полученных</w:t>
      </w:r>
      <w:r w:rsidRPr="0081774F">
        <w:t xml:space="preserve"> от предоставления бюджетных кредитов на покрытие дефицита бюджета i-</w:t>
      </w:r>
      <w:proofErr w:type="spellStart"/>
      <w:r w:rsidRPr="0081774F">
        <w:t>го</w:t>
      </w:r>
      <w:proofErr w:type="spellEnd"/>
      <w:r w:rsidRPr="0081774F">
        <w:t xml:space="preserve"> </w:t>
      </w:r>
      <w:r w:rsidR="0043042F">
        <w:t>поселения Пировского района</w:t>
      </w:r>
      <w:r w:rsidRPr="0081774F">
        <w:t xml:space="preserve"> определяется по формуле:</w:t>
      </w:r>
    </w:p>
    <w:p w:rsidR="00B50AFA" w:rsidRPr="0081774F" w:rsidRDefault="00B50AFA" w:rsidP="00B50AFA">
      <w:pPr>
        <w:ind w:firstLine="708"/>
        <w:jc w:val="both"/>
      </w:pPr>
    </w:p>
    <w:p w:rsidR="00D7248C" w:rsidRDefault="000F5AA5" w:rsidP="00B50AFA">
      <w:pPr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СПд</m:t>
            </m:r>
          </m:e>
          <m:sub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n</m:t>
            </m:r>
          </m:sub>
          <m:sup/>
          <m:e>
            <m:d>
              <m:d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/>
                        <w:lang w:val="en-US"/>
                      </w:rPr>
                      <m:t>j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ДП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lang w:val="en-US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ДГ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lang w:val="en-US"/>
                              </w:rPr>
                              <m:t>j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Ст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/>
                          </w:rPr>
                          <m:t>100</m:t>
                        </m:r>
                      </m:den>
                    </m:f>
                  </m:e>
                </m:nary>
              </m:e>
            </m:d>
            <m:r>
              <m:rPr>
                <m:sty m:val="p"/>
              </m:rPr>
              <w:rPr>
                <w:rFonts w:ascii="Cambria Math" w:eastAsia="Times New Roman"/>
              </w:rPr>
              <m:t xml:space="preserve"> </m:t>
            </m:r>
          </m:e>
        </m:nary>
      </m:oMath>
      <w:r w:rsidR="00D7248C" w:rsidRPr="00C34C15">
        <w:rPr>
          <w:rFonts w:eastAsia="Times New Roman"/>
        </w:rPr>
        <w:t>, где</w:t>
      </w:r>
    </w:p>
    <w:p w:rsidR="00B50AFA" w:rsidRPr="00D7248C" w:rsidRDefault="00B50AFA" w:rsidP="00B50AFA">
      <w:pPr>
        <w:jc w:val="center"/>
      </w:pPr>
    </w:p>
    <w:p w:rsidR="00D7248C" w:rsidRPr="0081774F" w:rsidRDefault="00B50AFA" w:rsidP="00115BB4">
      <w:pPr>
        <w:jc w:val="both"/>
        <w:rPr>
          <w:rFonts w:eastAsia="Times New Roman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КД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D7248C" w:rsidRPr="0081774F">
        <w:t xml:space="preserve"> – </w:t>
      </w:r>
      <w:r w:rsidR="00D7248C" w:rsidRPr="0081774F">
        <w:rPr>
          <w:rFonts w:eastAsia="Times New Roman"/>
        </w:rPr>
        <w:t xml:space="preserve">сумма бюджетного кредита, предоставленного на покрытие дефицита бюджета </w:t>
      </w:r>
      <w:proofErr w:type="spellStart"/>
      <w:r w:rsidR="00D7248C" w:rsidRPr="0081774F">
        <w:rPr>
          <w:rFonts w:eastAsia="Times New Roman"/>
          <w:lang w:val="en-US"/>
        </w:rPr>
        <w:t>i</w:t>
      </w:r>
      <w:proofErr w:type="spellEnd"/>
      <w:r w:rsidR="00D7248C" w:rsidRPr="0081774F">
        <w:rPr>
          <w:rFonts w:eastAsia="Times New Roman"/>
        </w:rPr>
        <w:t xml:space="preserve">-го </w:t>
      </w:r>
      <w:r w:rsidR="0043042F">
        <w:rPr>
          <w:rFonts w:eastAsia="Times New Roman"/>
        </w:rPr>
        <w:t>поселения Пировского района</w:t>
      </w:r>
      <w:r w:rsidR="00D7248C" w:rsidRPr="0081774F">
        <w:rPr>
          <w:rFonts w:eastAsia="Times New Roman"/>
        </w:rPr>
        <w:t xml:space="preserve"> в соответствии с n-м </w:t>
      </w:r>
      <w:r w:rsidR="0043042F">
        <w:rPr>
          <w:rFonts w:eastAsia="Times New Roman"/>
        </w:rPr>
        <w:t>нормативно-правовым актом администрации Пировского района</w:t>
      </w:r>
      <w:r w:rsidR="00D7248C" w:rsidRPr="0081774F">
        <w:rPr>
          <w:rFonts w:eastAsia="Times New Roman"/>
        </w:rPr>
        <w:t>.</w:t>
      </w:r>
    </w:p>
    <w:p w:rsidR="00D7248C" w:rsidRPr="0081774F" w:rsidRDefault="00D7248C" w:rsidP="00B50AFA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 xml:space="preserve">Максимальное значение показателя i может достигать </w:t>
      </w:r>
      <w:r w:rsidR="0043042F">
        <w:rPr>
          <w:rFonts w:eastAsia="Times New Roman"/>
        </w:rPr>
        <w:t>10</w:t>
      </w:r>
      <w:r w:rsidRPr="0081774F">
        <w:rPr>
          <w:rFonts w:eastAsia="Times New Roman"/>
        </w:rPr>
        <w:t xml:space="preserve"> (общее количество </w:t>
      </w:r>
      <w:r w:rsidR="0043042F">
        <w:rPr>
          <w:rFonts w:eastAsia="Times New Roman"/>
        </w:rPr>
        <w:t>поселений Пировского района</w:t>
      </w:r>
      <w:r w:rsidRPr="0081774F">
        <w:rPr>
          <w:rFonts w:eastAsia="Times New Roman"/>
        </w:rPr>
        <w:t xml:space="preserve">). </w:t>
      </w:r>
    </w:p>
    <w:p w:rsidR="00D7248C" w:rsidRPr="0081774F" w:rsidRDefault="00D7248C" w:rsidP="00B50AFA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>Максимальное значение показателя j может достигать 3 (3 года – предельный срок, на который может быть предоставлен бюджетный кредит).</w:t>
      </w:r>
    </w:p>
    <w:p w:rsidR="00D7248C" w:rsidRDefault="00D7248C" w:rsidP="00B50AFA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>Планирование возврата бюджетных кредитов в очередном году осуществляется с учетом фактических сроков предоставленных кредитов</w:t>
      </w:r>
      <w:r>
        <w:rPr>
          <w:rFonts w:eastAsia="Times New Roman"/>
        </w:rPr>
        <w:t xml:space="preserve"> в</w:t>
      </w:r>
      <w:r w:rsidR="00A578D9">
        <w:rPr>
          <w:rFonts w:eastAsia="Times New Roman"/>
        </w:rPr>
        <w:t> </w:t>
      </w:r>
      <w:r>
        <w:rPr>
          <w:rFonts w:eastAsia="Times New Roman"/>
        </w:rPr>
        <w:t xml:space="preserve">соответствии с </w:t>
      </w:r>
      <w:r w:rsidR="00373FCC">
        <w:rPr>
          <w:rFonts w:eastAsia="Times New Roman"/>
        </w:rPr>
        <w:t>нормативным правовым актом администрации Пировского района</w:t>
      </w:r>
      <w:r w:rsidRPr="0081774F">
        <w:rPr>
          <w:rFonts w:eastAsia="Times New Roman"/>
        </w:rPr>
        <w:t xml:space="preserve">, а также с учетом анализа исполнения бюджетов </w:t>
      </w:r>
      <w:r w:rsidR="00373FCC">
        <w:rPr>
          <w:rFonts w:eastAsia="Times New Roman"/>
        </w:rPr>
        <w:t>поселений Пировского района</w:t>
      </w:r>
      <w:r w:rsidRPr="0081774F">
        <w:rPr>
          <w:rFonts w:eastAsia="Times New Roman"/>
        </w:rPr>
        <w:t xml:space="preserve"> в отчетном году и планируемого предоставления бюджетных кредитов и продления сроков возврата бюджетных кредитов.</w:t>
      </w:r>
    </w:p>
    <w:p w:rsidR="00FA69CC" w:rsidRDefault="00373FCC" w:rsidP="00082348">
      <w:pPr>
        <w:ind w:firstLine="708"/>
        <w:jc w:val="both"/>
        <w:rPr>
          <w:rFonts w:eastAsia="Times New Roman"/>
        </w:rPr>
      </w:pPr>
      <w:r>
        <w:rPr>
          <w:szCs w:val="28"/>
        </w:rPr>
        <w:t>5</w:t>
      </w:r>
      <w:r w:rsidR="00FB0B01" w:rsidRPr="00FB0B01">
        <w:rPr>
          <w:szCs w:val="28"/>
        </w:rPr>
        <w:t xml:space="preserve">. </w:t>
      </w:r>
      <w:r w:rsidR="00FB0B01" w:rsidRPr="00FB0B01">
        <w:rPr>
          <w:rFonts w:eastAsia="Times New Roman"/>
        </w:rPr>
        <w:t xml:space="preserve">Прогнозирование доходов от оказания информационных услуг </w:t>
      </w:r>
      <w:r w:rsidR="009F17E3">
        <w:rPr>
          <w:rFonts w:eastAsia="Times New Roman"/>
        </w:rPr>
        <w:t>органами местного самоуправления</w:t>
      </w:r>
      <w:r w:rsidR="00FB0B01" w:rsidRPr="00FB0B01">
        <w:rPr>
          <w:rFonts w:eastAsia="Times New Roman"/>
        </w:rPr>
        <w:t xml:space="preserve">, казенными учреждениями </w:t>
      </w:r>
      <w:r w:rsidR="009F17E3">
        <w:rPr>
          <w:rFonts w:eastAsia="Times New Roman"/>
        </w:rPr>
        <w:t xml:space="preserve">муниципального образования </w:t>
      </w:r>
      <w:proofErr w:type="spellStart"/>
      <w:r w:rsidR="009F17E3">
        <w:rPr>
          <w:rFonts w:eastAsia="Times New Roman"/>
        </w:rPr>
        <w:t>Пировский</w:t>
      </w:r>
      <w:proofErr w:type="spellEnd"/>
      <w:r w:rsidR="009F17E3">
        <w:rPr>
          <w:rFonts w:eastAsia="Times New Roman"/>
        </w:rPr>
        <w:t xml:space="preserve"> район</w:t>
      </w:r>
      <w:r w:rsidR="00FB0B01" w:rsidRPr="00FB0B01">
        <w:rPr>
          <w:rFonts w:eastAsia="Times New Roman"/>
        </w:rPr>
        <w:t xml:space="preserve"> осуществляется с</w:t>
      </w:r>
      <w:r w:rsidR="00A578D9">
        <w:rPr>
          <w:rFonts w:eastAsia="Times New Roman"/>
        </w:rPr>
        <w:t> </w:t>
      </w:r>
      <w:r w:rsidR="00FB0B01" w:rsidRPr="00FB0B01">
        <w:rPr>
          <w:rFonts w:eastAsia="Times New Roman"/>
        </w:rPr>
        <w:t>применением метода прямого расчета и определяется по формуле:</w:t>
      </w:r>
    </w:p>
    <w:p w:rsidR="00082348" w:rsidRPr="00EF6C87" w:rsidRDefault="00082348" w:rsidP="00082348">
      <w:pPr>
        <w:ind w:firstLine="708"/>
        <w:jc w:val="both"/>
        <w:rPr>
          <w:rFonts w:eastAsia="Times New Roman"/>
        </w:rPr>
      </w:pPr>
    </w:p>
    <w:p w:rsidR="00FA69CC" w:rsidRDefault="00FA69CC" w:rsidP="00082348">
      <w:pPr>
        <w:jc w:val="center"/>
        <w:rPr>
          <w:rFonts w:eastAsia="Times New Roman"/>
        </w:rPr>
      </w:pPr>
      <m:oMath>
        <m:r>
          <m:rPr>
            <m:sty m:val="p"/>
          </m:rPr>
          <w:rPr>
            <w:rFonts w:ascii="Cambria Math" w:eastAsia="Times New Roman" w:hAnsi="Cambria Math"/>
          </w:rPr>
          <m:t>Д</m:t>
        </m:r>
        <m:r>
          <m:rPr>
            <m:sty m:val="p"/>
          </m:rPr>
          <w:rPr>
            <w:rFonts w:ascii="Cambria Math" w:eastAsia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/>
              </w:rPr>
              <m:t xml:space="preserve"> </m:t>
            </m:r>
          </m:e>
        </m:nary>
      </m:oMath>
      <w:r w:rsidRPr="00FA69CC">
        <w:rPr>
          <w:rFonts w:eastAsia="Times New Roman"/>
        </w:rPr>
        <w:t xml:space="preserve">, </w:t>
      </w:r>
      <w:r w:rsidR="00082348">
        <w:rPr>
          <w:rFonts w:eastAsia="Times New Roman"/>
        </w:rPr>
        <w:t>где</w:t>
      </w:r>
    </w:p>
    <w:p w:rsidR="00082348" w:rsidRPr="00FA69CC" w:rsidRDefault="00082348" w:rsidP="00082348">
      <w:pPr>
        <w:jc w:val="center"/>
        <w:rPr>
          <w:rFonts w:eastAsia="Times New Roman"/>
        </w:rPr>
      </w:pPr>
    </w:p>
    <w:p w:rsidR="00FB0B01" w:rsidRPr="00FB0B01" w:rsidRDefault="00FB0B01" w:rsidP="00082348">
      <w:pPr>
        <w:ind w:firstLine="708"/>
        <w:jc w:val="both"/>
        <w:rPr>
          <w:rFonts w:eastAsia="Times New Roman"/>
        </w:rPr>
      </w:pPr>
      <w:r w:rsidRPr="00FB0B01">
        <w:rPr>
          <w:rFonts w:eastAsia="Times New Roman"/>
        </w:rPr>
        <w:t>Д</w:t>
      </w:r>
      <w:r w:rsidR="00082348">
        <w:rPr>
          <w:rFonts w:eastAsia="Times New Roman"/>
        </w:rPr>
        <w:t xml:space="preserve"> – прогнозируемый объем доходов;</w:t>
      </w:r>
    </w:p>
    <w:p w:rsidR="00FB0B01" w:rsidRPr="00FB0B01" w:rsidRDefault="000F5AA5" w:rsidP="00082348">
      <w:pPr>
        <w:ind w:firstLine="708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/>
              </w:rPr>
              <m:t>i</m:t>
            </m:r>
          </m:sub>
        </m:sSub>
      </m:oMath>
      <w:r w:rsidR="00FB0B01" w:rsidRPr="00FB0B01">
        <w:rPr>
          <w:rFonts w:eastAsia="Times New Roman"/>
        </w:rPr>
        <w:t xml:space="preserve"> – прогнозируемый объем запрашиваемой информации i-того вида</w:t>
      </w:r>
      <w:r w:rsidR="00082348">
        <w:rPr>
          <w:rFonts w:eastAsia="Times New Roman"/>
        </w:rPr>
        <w:t>;</w:t>
      </w:r>
    </w:p>
    <w:p w:rsidR="00FB0B01" w:rsidRPr="00FB0B01" w:rsidRDefault="000F5AA5" w:rsidP="00082348">
      <w:pPr>
        <w:ind w:firstLine="708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/>
              </w:rPr>
              <m:t>i</m:t>
            </m:r>
          </m:sub>
        </m:sSub>
      </m:oMath>
      <w:r w:rsidR="00FB0B01" w:rsidRPr="00FB0B01">
        <w:rPr>
          <w:rFonts w:eastAsia="Times New Roman"/>
        </w:rPr>
        <w:t xml:space="preserve"> – расходы на изготовление i-того вида копий запрашиваемых документов и (или) материалов в соответствии с размерами, установленными Правилами взимания платы за предоставление информации о деятельности государственных органов и органов местного самоуправлен</w:t>
      </w:r>
      <w:r w:rsidR="00082348">
        <w:rPr>
          <w:rFonts w:eastAsia="Times New Roman"/>
        </w:rPr>
        <w:t xml:space="preserve">ия, утвержденными </w:t>
      </w:r>
      <w:r w:rsidR="00082348" w:rsidRPr="00251BFD">
        <w:rPr>
          <w:rFonts w:eastAsia="Times New Roman"/>
        </w:rPr>
        <w:t>п</w:t>
      </w:r>
      <w:r w:rsidR="00FB0B01" w:rsidRPr="00251BFD">
        <w:rPr>
          <w:rFonts w:eastAsia="Times New Roman"/>
        </w:rPr>
        <w:t>остановлением Правительства Российской Федерации от</w:t>
      </w:r>
      <w:r w:rsidR="00A578D9" w:rsidRPr="00251BFD">
        <w:rPr>
          <w:rFonts w:eastAsia="Times New Roman"/>
        </w:rPr>
        <w:t> </w:t>
      </w:r>
      <w:r w:rsidR="00FB0B01" w:rsidRPr="00251BFD">
        <w:rPr>
          <w:rFonts w:eastAsia="Times New Roman"/>
        </w:rPr>
        <w:t>24.10.2011 № 860</w:t>
      </w:r>
      <w:r w:rsidR="00082348" w:rsidRPr="00251BFD">
        <w:rPr>
          <w:rFonts w:eastAsia="Times New Roman"/>
        </w:rPr>
        <w:t>.</w:t>
      </w:r>
      <w:r w:rsidR="00FB0B01" w:rsidRPr="00FB0B01">
        <w:rPr>
          <w:rFonts w:eastAsia="Times New Roman"/>
        </w:rPr>
        <w:t xml:space="preserve"> </w:t>
      </w:r>
    </w:p>
    <w:p w:rsidR="00373FCC" w:rsidRDefault="00373FCC" w:rsidP="00946D8E">
      <w:pPr>
        <w:ind w:firstLine="708"/>
        <w:jc w:val="both"/>
        <w:rPr>
          <w:rFonts w:eastAsia="Times New Roman"/>
          <w:szCs w:val="28"/>
        </w:rPr>
      </w:pPr>
    </w:p>
    <w:p w:rsidR="00FA69CC" w:rsidRDefault="009F17E3" w:rsidP="00946D8E">
      <w:pPr>
        <w:ind w:firstLine="708"/>
        <w:jc w:val="both"/>
        <w:rPr>
          <w:color w:val="000000"/>
          <w:spacing w:val="2"/>
        </w:rPr>
      </w:pPr>
      <w:r>
        <w:rPr>
          <w:rFonts w:eastAsia="Times New Roman"/>
          <w:szCs w:val="28"/>
        </w:rPr>
        <w:t>6</w:t>
      </w:r>
      <w:r w:rsidR="0000647E" w:rsidRPr="0000647E">
        <w:rPr>
          <w:rFonts w:eastAsia="Times New Roman"/>
          <w:szCs w:val="28"/>
        </w:rPr>
        <w:t xml:space="preserve">. </w:t>
      </w:r>
      <w:r w:rsidR="0000647E" w:rsidRPr="0000647E">
        <w:t>Прогнозирование доходов,</w:t>
      </w:r>
      <w:r w:rsidR="0000647E" w:rsidRPr="0000647E">
        <w:rPr>
          <w:b/>
        </w:rPr>
        <w:t xml:space="preserve"> </w:t>
      </w:r>
      <w:r w:rsidR="0000647E" w:rsidRPr="0000647E">
        <w:t xml:space="preserve">поступающих в порядке возмещения расходов, понесенных в связи с эксплуатацией имущества </w:t>
      </w:r>
      <w:r>
        <w:t xml:space="preserve">муниципального образования </w:t>
      </w:r>
      <w:proofErr w:type="spellStart"/>
      <w:r>
        <w:t>Пировский</w:t>
      </w:r>
      <w:proofErr w:type="spellEnd"/>
      <w:r>
        <w:t xml:space="preserve"> район,</w:t>
      </w:r>
      <w:r w:rsidR="0000647E" w:rsidRPr="0000647E">
        <w:t xml:space="preserve"> осуществляется с применением метода прямого расчета и определяется по </w:t>
      </w:r>
      <w:r w:rsidR="0000647E" w:rsidRPr="0000647E">
        <w:rPr>
          <w:color w:val="000000"/>
          <w:spacing w:val="2"/>
        </w:rPr>
        <w:t>формуле:</w:t>
      </w:r>
    </w:p>
    <w:p w:rsidR="00946D8E" w:rsidRPr="00EF6C87" w:rsidRDefault="00946D8E" w:rsidP="00946D8E">
      <w:pPr>
        <w:ind w:firstLine="708"/>
        <w:jc w:val="both"/>
        <w:rPr>
          <w:color w:val="000000"/>
          <w:spacing w:val="2"/>
        </w:rPr>
      </w:pPr>
    </w:p>
    <w:p w:rsidR="0007551B" w:rsidRDefault="00FA69CC" w:rsidP="00946D8E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Д</m:t>
        </m:r>
        <m:r>
          <m:rPr>
            <m:sty m:val="p"/>
          </m:rPr>
          <w:rPr>
            <w:rFonts w:ascii="Cambria Math"/>
          </w:rPr>
          <m:t>=(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расторг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нов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З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</m:nary>
      </m:oMath>
      <w:r w:rsidRPr="0007551B">
        <w:t>,</w:t>
      </w:r>
      <w:r w:rsidR="0007551B" w:rsidRPr="0007551B">
        <w:t xml:space="preserve"> где</w:t>
      </w:r>
    </w:p>
    <w:p w:rsidR="00946D8E" w:rsidRPr="0007551B" w:rsidRDefault="00946D8E" w:rsidP="00946D8E">
      <w:pPr>
        <w:jc w:val="center"/>
      </w:pPr>
    </w:p>
    <w:p w:rsidR="0000647E" w:rsidRPr="0000647E" w:rsidRDefault="0000647E" w:rsidP="00946D8E">
      <w:pPr>
        <w:ind w:firstLine="708"/>
        <w:jc w:val="both"/>
      </w:pPr>
      <w:r w:rsidRPr="0000647E">
        <w:t>Д</w:t>
      </w:r>
      <w:r w:rsidR="00946D8E">
        <w:t xml:space="preserve"> – прогнозируемый объем доходов;</w:t>
      </w:r>
    </w:p>
    <w:p w:rsidR="0000647E" w:rsidRPr="0000647E" w:rsidRDefault="000F5AA5" w:rsidP="00946D8E">
      <w:pPr>
        <w:ind w:firstLine="708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i</m:t>
            </m:r>
          </m:sub>
        </m:sSub>
      </m:oMath>
      <w:r w:rsidR="0000647E" w:rsidRPr="0000647E">
        <w:rPr>
          <w:szCs w:val="28"/>
        </w:rPr>
        <w:t xml:space="preserve"> – размер годовых начислений по i-тому договору на возмещение расходов по оплате коммунальных </w:t>
      </w:r>
      <w:r w:rsidR="00946D8E">
        <w:rPr>
          <w:szCs w:val="28"/>
        </w:rPr>
        <w:t>услуг в текущем финансовом году;</w:t>
      </w:r>
    </w:p>
    <w:p w:rsidR="0000647E" w:rsidRPr="0000647E" w:rsidRDefault="000F5AA5" w:rsidP="00946D8E">
      <w:pPr>
        <w:ind w:firstLine="708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расторг</m:t>
            </m:r>
          </m:sub>
        </m:sSub>
      </m:oMath>
      <w:r w:rsidR="0000647E" w:rsidRPr="0000647E">
        <w:rPr>
          <w:szCs w:val="28"/>
        </w:rPr>
        <w:t xml:space="preserve"> – размер годовых начислений по договорам на возмещение расходов по оплате коммунальных услуг, которые будут расторгнуты в</w:t>
      </w:r>
      <w:r w:rsidR="00A578D9">
        <w:rPr>
          <w:szCs w:val="28"/>
        </w:rPr>
        <w:t> </w:t>
      </w:r>
      <w:r w:rsidR="0000647E" w:rsidRPr="0000647E">
        <w:rPr>
          <w:szCs w:val="28"/>
        </w:rPr>
        <w:t>те</w:t>
      </w:r>
      <w:r w:rsidR="00946D8E">
        <w:rPr>
          <w:szCs w:val="28"/>
        </w:rPr>
        <w:t>чение текущего финансового года;</w:t>
      </w:r>
    </w:p>
    <w:p w:rsidR="0000647E" w:rsidRPr="0000647E" w:rsidRDefault="000F5AA5" w:rsidP="00946D8E">
      <w:pPr>
        <w:ind w:firstLine="708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нов</m:t>
            </m:r>
          </m:sub>
        </m:sSub>
      </m:oMath>
      <w:r w:rsidR="0000647E" w:rsidRPr="0000647E">
        <w:rPr>
          <w:szCs w:val="28"/>
        </w:rPr>
        <w:t xml:space="preserve"> – размер годовых начислений по планируемым к заключению договорам на возмещение расход</w:t>
      </w:r>
      <w:r w:rsidR="00946D8E">
        <w:rPr>
          <w:szCs w:val="28"/>
        </w:rPr>
        <w:t>ов по оплате коммунальных услуг;</w:t>
      </w:r>
    </w:p>
    <w:p w:rsidR="0000647E" w:rsidRPr="0000647E" w:rsidRDefault="00946D8E" w:rsidP="00115BB4">
      <w:pPr>
        <w:jc w:val="both"/>
        <w:rPr>
          <w:szCs w:val="28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</m:oMath>
      <w:r w:rsidR="0000647E" w:rsidRPr="0000647E">
        <w:rPr>
          <w:szCs w:val="28"/>
        </w:rPr>
        <w:t xml:space="preserve"> – индекс-дефлятор цен по отрасли «Производство, передача и</w:t>
      </w:r>
      <w:r w:rsidR="00A578D9">
        <w:rPr>
          <w:szCs w:val="28"/>
        </w:rPr>
        <w:t> </w:t>
      </w:r>
      <w:r w:rsidR="0000647E" w:rsidRPr="0000647E">
        <w:rPr>
          <w:szCs w:val="28"/>
        </w:rPr>
        <w:t xml:space="preserve">распределение электроэнергии, газа, пара и горячей воды» </w:t>
      </w:r>
      <w:r>
        <w:rPr>
          <w:szCs w:val="28"/>
        </w:rPr>
        <w:t>в очередном финансовом году (%);</w:t>
      </w:r>
    </w:p>
    <w:p w:rsidR="0000647E" w:rsidRPr="0000647E" w:rsidRDefault="0000647E" w:rsidP="00946D8E">
      <w:pPr>
        <w:ind w:firstLine="708"/>
        <w:jc w:val="both"/>
        <w:rPr>
          <w:szCs w:val="28"/>
        </w:rPr>
      </w:pPr>
      <w:r w:rsidRPr="0000647E">
        <w:rPr>
          <w:szCs w:val="28"/>
        </w:rPr>
        <w:t xml:space="preserve">З – </w:t>
      </w:r>
      <w:r w:rsidR="001D7318" w:rsidRPr="00251BFD">
        <w:rPr>
          <w:szCs w:val="28"/>
        </w:rPr>
        <w:t>размер</w:t>
      </w:r>
      <w:r w:rsidR="001D7318">
        <w:rPr>
          <w:szCs w:val="28"/>
        </w:rPr>
        <w:t xml:space="preserve"> прогнозируемого погашения</w:t>
      </w:r>
      <w:r w:rsidRPr="0000647E">
        <w:rPr>
          <w:szCs w:val="28"/>
        </w:rPr>
        <w:t xml:space="preserve"> задолженности.</w:t>
      </w:r>
    </w:p>
    <w:p w:rsidR="002245F5" w:rsidRPr="002245F5" w:rsidRDefault="009F17E3" w:rsidP="001D731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FB5330">
        <w:rPr>
          <w:rFonts w:eastAsia="Times New Roman"/>
        </w:rPr>
        <w:t xml:space="preserve">. </w:t>
      </w:r>
      <w:r w:rsidR="001D7318">
        <w:rPr>
          <w:rFonts w:eastAsia="Times New Roman"/>
        </w:rPr>
        <w:t xml:space="preserve"> </w:t>
      </w:r>
      <w:r w:rsidR="002245F5" w:rsidRPr="002245F5">
        <w:rPr>
          <w:rFonts w:eastAsia="Times New Roman"/>
        </w:rPr>
        <w:t xml:space="preserve">Прогнозирование </w:t>
      </w:r>
      <w:r w:rsidR="002245F5">
        <w:rPr>
          <w:rFonts w:eastAsia="Times New Roman"/>
        </w:rPr>
        <w:t xml:space="preserve">прочих </w:t>
      </w:r>
      <w:r w:rsidR="002245F5" w:rsidRPr="002245F5">
        <w:rPr>
          <w:rFonts w:eastAsia="Times New Roman"/>
        </w:rPr>
        <w:t>доходов</w:t>
      </w:r>
      <w:r w:rsidR="002245F5">
        <w:rPr>
          <w:rFonts w:eastAsia="Times New Roman"/>
        </w:rPr>
        <w:t xml:space="preserve"> </w:t>
      </w:r>
      <w:r w:rsidR="002245F5" w:rsidRPr="002245F5">
        <w:rPr>
          <w:rFonts w:eastAsia="Times New Roman"/>
        </w:rPr>
        <w:t xml:space="preserve">от компенсации затрат бюджетов </w:t>
      </w:r>
      <w:r>
        <w:rPr>
          <w:rFonts w:eastAsia="Times New Roman"/>
        </w:rPr>
        <w:t>муниципальных образований</w:t>
      </w:r>
      <w:r w:rsidR="00456707">
        <w:rPr>
          <w:rFonts w:eastAsia="Times New Roman"/>
        </w:rPr>
        <w:t xml:space="preserve"> Красноярского края</w:t>
      </w:r>
      <w:r w:rsidR="002245F5" w:rsidRPr="002245F5">
        <w:rPr>
          <w:rFonts w:eastAsia="Times New Roman"/>
        </w:rPr>
        <w:t xml:space="preserve"> (дебиторск</w:t>
      </w:r>
      <w:r w:rsidR="002245F5">
        <w:rPr>
          <w:rFonts w:eastAsia="Times New Roman"/>
        </w:rPr>
        <w:t>ой</w:t>
      </w:r>
      <w:r w:rsidR="002245F5" w:rsidRPr="002245F5">
        <w:rPr>
          <w:rFonts w:eastAsia="Times New Roman"/>
        </w:rPr>
        <w:t xml:space="preserve"> задолженности прошлых лет, сложившейся за счет средств </w:t>
      </w:r>
      <w:r>
        <w:rPr>
          <w:rFonts w:eastAsia="Times New Roman"/>
        </w:rPr>
        <w:t>краевого</w:t>
      </w:r>
      <w:r w:rsidR="002245F5" w:rsidRPr="002245F5">
        <w:rPr>
          <w:rFonts w:eastAsia="Times New Roman"/>
        </w:rPr>
        <w:t xml:space="preserve"> бюджета) осуществляется методом прямого расчета исходя из прогнозируемого по состоянию на</w:t>
      </w:r>
      <w:r w:rsidR="00A578D9">
        <w:rPr>
          <w:rFonts w:eastAsia="Times New Roman"/>
        </w:rPr>
        <w:t> </w:t>
      </w:r>
      <w:r w:rsidR="002245F5" w:rsidRPr="002245F5">
        <w:rPr>
          <w:rFonts w:eastAsia="Times New Roman"/>
        </w:rPr>
        <w:t xml:space="preserve">1 января очередного финансового года объема такой дебиторской задолженности, подлежащей возврату в </w:t>
      </w:r>
      <w:r>
        <w:rPr>
          <w:rFonts w:eastAsia="Times New Roman"/>
        </w:rPr>
        <w:t>районный</w:t>
      </w:r>
      <w:r w:rsidR="002245F5" w:rsidRPr="002245F5">
        <w:rPr>
          <w:rFonts w:eastAsia="Times New Roman"/>
        </w:rPr>
        <w:t xml:space="preserve"> бюджет в очередном финансовом году.</w:t>
      </w:r>
    </w:p>
    <w:p w:rsidR="002245F5" w:rsidRDefault="009F17E3" w:rsidP="001D731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B41EEA">
        <w:rPr>
          <w:rFonts w:eastAsia="Times New Roman"/>
        </w:rPr>
        <w:t xml:space="preserve">. </w:t>
      </w:r>
      <w:r w:rsidR="001D7318">
        <w:rPr>
          <w:rFonts w:eastAsia="Times New Roman"/>
        </w:rPr>
        <w:t xml:space="preserve"> </w:t>
      </w:r>
      <w:r w:rsidR="002245F5" w:rsidRPr="002245F5">
        <w:rPr>
          <w:rFonts w:eastAsia="Times New Roman"/>
        </w:rPr>
        <w:t xml:space="preserve">Прогнозирование </w:t>
      </w:r>
      <w:r w:rsidR="002245F5">
        <w:rPr>
          <w:rFonts w:eastAsia="Times New Roman"/>
        </w:rPr>
        <w:t>п</w:t>
      </w:r>
      <w:r w:rsidR="002245F5" w:rsidRPr="002245F5">
        <w:rPr>
          <w:rFonts w:eastAsia="Times New Roman"/>
        </w:rPr>
        <w:t>рочи</w:t>
      </w:r>
      <w:r w:rsidR="002245F5">
        <w:rPr>
          <w:rFonts w:eastAsia="Times New Roman"/>
        </w:rPr>
        <w:t xml:space="preserve">х </w:t>
      </w:r>
      <w:r w:rsidR="002245F5" w:rsidRPr="002245F5">
        <w:rPr>
          <w:rFonts w:eastAsia="Times New Roman"/>
        </w:rPr>
        <w:t>неналоговы</w:t>
      </w:r>
      <w:r w:rsidR="002245F5">
        <w:rPr>
          <w:rFonts w:eastAsia="Times New Roman"/>
        </w:rPr>
        <w:t>х</w:t>
      </w:r>
      <w:r w:rsidR="002245F5" w:rsidRPr="002245F5">
        <w:rPr>
          <w:rFonts w:eastAsia="Times New Roman"/>
        </w:rPr>
        <w:t xml:space="preserve"> доход</w:t>
      </w:r>
      <w:r w:rsidR="002245F5">
        <w:rPr>
          <w:rFonts w:eastAsia="Times New Roman"/>
        </w:rPr>
        <w:t>ов</w:t>
      </w:r>
      <w:r w:rsidR="002245F5" w:rsidRPr="002245F5">
        <w:rPr>
          <w:rFonts w:eastAsia="Times New Roman"/>
        </w:rPr>
        <w:t xml:space="preserve"> бюджетов </w:t>
      </w:r>
      <w:r>
        <w:rPr>
          <w:rFonts w:eastAsia="Times New Roman"/>
        </w:rPr>
        <w:t>муниципальных образований</w:t>
      </w:r>
      <w:r w:rsidR="00456707">
        <w:rPr>
          <w:rFonts w:eastAsia="Times New Roman"/>
        </w:rPr>
        <w:t xml:space="preserve"> Красноярского края</w:t>
      </w:r>
      <w:r>
        <w:rPr>
          <w:rFonts w:eastAsia="Times New Roman"/>
        </w:rPr>
        <w:t xml:space="preserve"> </w:t>
      </w:r>
      <w:r w:rsidR="002245F5" w:rsidRPr="002245F5">
        <w:rPr>
          <w:rFonts w:eastAsia="Times New Roman"/>
        </w:rPr>
        <w:t xml:space="preserve">(поступление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 января очередного финансового года, подлежащей возврату в </w:t>
      </w:r>
      <w:proofErr w:type="gramStart"/>
      <w:r w:rsidR="009D0C30">
        <w:rPr>
          <w:rFonts w:eastAsia="Times New Roman"/>
        </w:rPr>
        <w:t xml:space="preserve">районный </w:t>
      </w:r>
      <w:r w:rsidR="002245F5" w:rsidRPr="002245F5">
        <w:rPr>
          <w:rFonts w:eastAsia="Times New Roman"/>
        </w:rPr>
        <w:t xml:space="preserve"> бюджет</w:t>
      </w:r>
      <w:proofErr w:type="gramEnd"/>
      <w:r w:rsidR="002245F5" w:rsidRPr="002245F5">
        <w:rPr>
          <w:rFonts w:eastAsia="Times New Roman"/>
        </w:rPr>
        <w:t xml:space="preserve"> в очередном финансовом году.</w:t>
      </w:r>
    </w:p>
    <w:p w:rsidR="008F3360" w:rsidRDefault="00456707" w:rsidP="00251BF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8F3360">
        <w:rPr>
          <w:rFonts w:eastAsia="Times New Roman"/>
        </w:rPr>
        <w:t>. Прогнозирование п</w:t>
      </w:r>
      <w:r w:rsidR="008F3360" w:rsidRPr="008F3360">
        <w:rPr>
          <w:rFonts w:eastAsia="Times New Roman"/>
        </w:rPr>
        <w:t>оступлени</w:t>
      </w:r>
      <w:r w:rsidR="008F3360">
        <w:rPr>
          <w:rFonts w:eastAsia="Times New Roman"/>
        </w:rPr>
        <w:t>й</w:t>
      </w:r>
      <w:r w:rsidR="008F3360" w:rsidRPr="008F3360">
        <w:rPr>
          <w:rFonts w:eastAsia="Times New Roman"/>
        </w:rPr>
        <w:t xml:space="preserve"> в бюджеты </w:t>
      </w:r>
      <w:r>
        <w:rPr>
          <w:rFonts w:eastAsia="Times New Roman"/>
        </w:rPr>
        <w:t>муниципальных образований Красноярского края</w:t>
      </w:r>
      <w:r w:rsidR="008F3360" w:rsidRPr="008F3360">
        <w:rPr>
          <w:rFonts w:eastAsia="Times New Roman"/>
        </w:rPr>
        <w:t xml:space="preserve"> по решениям о взыскании средств из иных бюджетов бюджетной системы Российской Федерации</w:t>
      </w:r>
      <w:r w:rsidR="008F3360">
        <w:rPr>
          <w:rFonts w:eastAsia="Times New Roman"/>
        </w:rPr>
        <w:t xml:space="preserve"> осуществляется методом прямого расчета на основании фактически принятых решений </w:t>
      </w:r>
      <w:r w:rsidR="008F3360" w:rsidRPr="008F3360">
        <w:rPr>
          <w:rFonts w:eastAsia="Times New Roman"/>
        </w:rPr>
        <w:t>о взыскании средств из иных бюджетов бюджетной системы Российской Федерации</w:t>
      </w:r>
      <w:r w:rsidR="008F3360">
        <w:rPr>
          <w:rFonts w:eastAsia="Times New Roman"/>
        </w:rPr>
        <w:t>.</w:t>
      </w:r>
    </w:p>
    <w:p w:rsidR="008F3360" w:rsidRDefault="00251BFD" w:rsidP="00251BF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456707">
        <w:rPr>
          <w:rFonts w:eastAsia="Times New Roman"/>
        </w:rPr>
        <w:t>0</w:t>
      </w:r>
      <w:r w:rsidR="008F3360">
        <w:rPr>
          <w:rFonts w:eastAsia="Times New Roman"/>
        </w:rPr>
        <w:t>. Прогнозирование п</w:t>
      </w:r>
      <w:r w:rsidR="008F3360" w:rsidRPr="008F3360">
        <w:rPr>
          <w:rFonts w:eastAsia="Times New Roman"/>
        </w:rPr>
        <w:t>еречислени</w:t>
      </w:r>
      <w:r w:rsidR="008F3360">
        <w:rPr>
          <w:rFonts w:eastAsia="Times New Roman"/>
        </w:rPr>
        <w:t>й</w:t>
      </w:r>
      <w:r w:rsidR="008F3360" w:rsidRPr="008F3360">
        <w:rPr>
          <w:rFonts w:eastAsia="Times New Roman"/>
        </w:rPr>
        <w:t xml:space="preserve"> из бюджетов </w:t>
      </w:r>
      <w:r w:rsidR="00456707">
        <w:rPr>
          <w:rFonts w:eastAsia="Times New Roman"/>
        </w:rPr>
        <w:t>муниципальных образований</w:t>
      </w:r>
      <w:r w:rsidR="008F3360" w:rsidRPr="008F3360">
        <w:rPr>
          <w:rFonts w:eastAsia="Times New Roman"/>
        </w:rPr>
        <w:t xml:space="preserve"> </w:t>
      </w:r>
      <w:r w:rsidR="00456707">
        <w:rPr>
          <w:rFonts w:eastAsia="Times New Roman"/>
        </w:rPr>
        <w:t xml:space="preserve">Красноярского края </w:t>
      </w:r>
      <w:r w:rsidR="008F3360" w:rsidRPr="008F3360">
        <w:rPr>
          <w:rFonts w:eastAsia="Times New Roman"/>
        </w:rPr>
        <w:t>по решениям о взыскании средств, предоставленных из иных бюджетов бюджетной системы Российской Федерации</w:t>
      </w:r>
      <w:r>
        <w:rPr>
          <w:rFonts w:eastAsia="Times New Roman"/>
        </w:rPr>
        <w:t>,</w:t>
      </w:r>
      <w:r w:rsidR="008F3360">
        <w:rPr>
          <w:rFonts w:eastAsia="Times New Roman"/>
        </w:rPr>
        <w:t xml:space="preserve"> осуществляется методом прямого расчета на основании фактически принятых решений </w:t>
      </w:r>
      <w:r w:rsidR="008F3360" w:rsidRPr="008F3360">
        <w:rPr>
          <w:rFonts w:eastAsia="Times New Roman"/>
        </w:rPr>
        <w:t>о взыскании средств</w:t>
      </w:r>
      <w:r w:rsidR="008F3360">
        <w:rPr>
          <w:rFonts w:eastAsia="Times New Roman"/>
        </w:rPr>
        <w:t xml:space="preserve">, </w:t>
      </w:r>
      <w:r w:rsidR="008F3360" w:rsidRPr="008F3360">
        <w:rPr>
          <w:rFonts w:eastAsia="Times New Roman"/>
        </w:rPr>
        <w:t>предоставленных из иных бюджетов бюджетной системы Российской Федерации</w:t>
      </w:r>
      <w:r w:rsidR="008F3360">
        <w:rPr>
          <w:rFonts w:eastAsia="Times New Roman"/>
        </w:rPr>
        <w:t>.</w:t>
      </w:r>
    </w:p>
    <w:p w:rsidR="00FB5330" w:rsidRPr="00FB5330" w:rsidRDefault="00251BFD" w:rsidP="00251BF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A76774">
        <w:rPr>
          <w:rFonts w:eastAsia="Times New Roman"/>
        </w:rPr>
        <w:t>1</w:t>
      </w:r>
      <w:r w:rsidR="00A578D9">
        <w:rPr>
          <w:rFonts w:eastAsia="Times New Roman"/>
        </w:rPr>
        <w:t xml:space="preserve">. </w:t>
      </w:r>
      <w:r w:rsidR="00FB5330">
        <w:rPr>
          <w:rFonts w:eastAsia="Times New Roman"/>
        </w:rPr>
        <w:t xml:space="preserve">Прогнозирование </w:t>
      </w:r>
      <w:r w:rsidR="007B448E">
        <w:rPr>
          <w:rFonts w:eastAsia="Times New Roman"/>
        </w:rPr>
        <w:t>иных д</w:t>
      </w:r>
      <w:r w:rsidR="00FB5330" w:rsidRPr="00FB5330">
        <w:rPr>
          <w:rFonts w:eastAsia="Times New Roman"/>
        </w:rPr>
        <w:t>оходов бюджета, пос</w:t>
      </w:r>
      <w:r w:rsidR="00FB5330">
        <w:rPr>
          <w:rFonts w:eastAsia="Times New Roman"/>
        </w:rPr>
        <w:t xml:space="preserve">тупление которых </w:t>
      </w:r>
      <w:r w:rsidR="00FB5330" w:rsidRPr="00FB5330">
        <w:rPr>
          <w:rFonts w:eastAsia="Times New Roman"/>
        </w:rPr>
        <w:t>не име</w:t>
      </w:r>
      <w:r w:rsidR="00FB5330">
        <w:rPr>
          <w:rFonts w:eastAsia="Times New Roman"/>
        </w:rPr>
        <w:t>ет</w:t>
      </w:r>
      <w:r w:rsidR="00FB5330" w:rsidRPr="00FB5330">
        <w:rPr>
          <w:rFonts w:eastAsia="Times New Roman"/>
        </w:rPr>
        <w:t xml:space="preserve"> постоянного характера, осуществляется с применением метода усреднения</w:t>
      </w:r>
      <w:r w:rsidR="00FB5330">
        <w:rPr>
          <w:rFonts w:eastAsia="Times New Roman"/>
        </w:rPr>
        <w:t>,</w:t>
      </w:r>
      <w:r w:rsidR="00FB5330" w:rsidRPr="00FB5330">
        <w:rPr>
          <w:rFonts w:eastAsia="Times New Roman"/>
        </w:rPr>
        <w:t xml:space="preserve"> на основании усредненных годовых объемов фактического поступления </w:t>
      </w:r>
      <w:r w:rsidR="00FB5330">
        <w:rPr>
          <w:rFonts w:eastAsia="Times New Roman"/>
        </w:rPr>
        <w:t xml:space="preserve">соответствующих </w:t>
      </w:r>
      <w:r w:rsidR="00FB5330" w:rsidRPr="00FB5330">
        <w:rPr>
          <w:rFonts w:eastAsia="Times New Roman"/>
        </w:rPr>
        <w:t xml:space="preserve">доходов за предшествующие 5 лет.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 </w:t>
      </w:r>
    </w:p>
    <w:p w:rsidR="00FB5330" w:rsidRPr="00FB5330" w:rsidRDefault="00FB5330" w:rsidP="00251BFD">
      <w:pPr>
        <w:ind w:firstLine="708"/>
        <w:jc w:val="both"/>
        <w:rPr>
          <w:rFonts w:eastAsia="Times New Roman"/>
        </w:rPr>
      </w:pPr>
      <w:r w:rsidRPr="00FB5330">
        <w:rPr>
          <w:rFonts w:eastAsia="Times New Roman"/>
        </w:rPr>
        <w:lastRenderedPageBreak/>
        <w:t>К доходам бюджет</w:t>
      </w:r>
      <w:r>
        <w:rPr>
          <w:rFonts w:eastAsia="Times New Roman"/>
        </w:rPr>
        <w:t>а</w:t>
      </w:r>
      <w:r w:rsidRPr="00FB5330">
        <w:rPr>
          <w:rFonts w:eastAsia="Times New Roman"/>
        </w:rPr>
        <w:t>, пос</w:t>
      </w:r>
      <w:r>
        <w:rPr>
          <w:rFonts w:eastAsia="Times New Roman"/>
        </w:rPr>
        <w:t xml:space="preserve">тупление которых </w:t>
      </w:r>
      <w:r w:rsidRPr="00FB5330">
        <w:rPr>
          <w:rFonts w:eastAsia="Times New Roman"/>
        </w:rPr>
        <w:t xml:space="preserve">не </w:t>
      </w:r>
      <w:r w:rsidR="00A578D9">
        <w:rPr>
          <w:rFonts w:eastAsia="Times New Roman"/>
        </w:rPr>
        <w:t>имеет</w:t>
      </w:r>
      <w:r w:rsidRPr="00FB5330">
        <w:rPr>
          <w:rFonts w:eastAsia="Times New Roman"/>
        </w:rPr>
        <w:t xml:space="preserve"> постоянного характера, относятся:</w:t>
      </w:r>
    </w:p>
    <w:p w:rsidR="00FB5330" w:rsidRPr="00FB5330" w:rsidRDefault="00FB5330" w:rsidP="00251BFD">
      <w:pPr>
        <w:ind w:firstLine="708"/>
        <w:jc w:val="both"/>
        <w:rPr>
          <w:rFonts w:eastAsia="Times New Roman"/>
        </w:rPr>
      </w:pPr>
      <w:r w:rsidRPr="00FB5330">
        <w:rPr>
          <w:rFonts w:eastAsia="Times New Roman"/>
        </w:rPr>
        <w:t xml:space="preserve">доходы, поступающие в порядке возмещения бюджету </w:t>
      </w:r>
      <w:r w:rsidR="00A76774">
        <w:rPr>
          <w:rFonts w:eastAsia="Times New Roman"/>
        </w:rPr>
        <w:t>муниципального образования Красноярского края</w:t>
      </w:r>
      <w:r w:rsidRPr="00FB5330">
        <w:rPr>
          <w:rFonts w:eastAsia="Times New Roman"/>
        </w:rPr>
        <w:t xml:space="preserve"> расходов, направленных на покрытие процессуальных издержек;</w:t>
      </w:r>
    </w:p>
    <w:p w:rsidR="00FB5330" w:rsidRPr="00FB5330" w:rsidRDefault="00FB5330" w:rsidP="00251BFD">
      <w:pPr>
        <w:ind w:firstLine="708"/>
        <w:jc w:val="both"/>
        <w:rPr>
          <w:rFonts w:eastAsia="Times New Roman"/>
        </w:rPr>
      </w:pPr>
      <w:r w:rsidRPr="00FB5330">
        <w:rPr>
          <w:rFonts w:eastAsia="Times New Roman"/>
        </w:rPr>
        <w:t xml:space="preserve">доходы от реализации имущества, находящегося в оперативном управлении учреждений, находящихся в ведении органов </w:t>
      </w:r>
      <w:r w:rsidR="00A76774">
        <w:rPr>
          <w:rFonts w:eastAsia="Times New Roman"/>
        </w:rPr>
        <w:t>местного самоуправления</w:t>
      </w:r>
      <w:r w:rsidRPr="00FB5330">
        <w:rPr>
          <w:rFonts w:eastAsia="Times New Roman"/>
        </w:rPr>
        <w:t xml:space="preserve"> (за исключением имущества бюджетных и автономных учреждений </w:t>
      </w:r>
      <w:r w:rsidR="00A76774">
        <w:rPr>
          <w:rFonts w:eastAsia="Times New Roman"/>
        </w:rPr>
        <w:t>муниципального образования</w:t>
      </w:r>
      <w:r w:rsidRPr="00FB5330">
        <w:rPr>
          <w:rFonts w:eastAsia="Times New Roman"/>
        </w:rPr>
        <w:t>),</w:t>
      </w:r>
      <w:r w:rsidR="007B448E">
        <w:rPr>
          <w:rFonts w:eastAsia="Times New Roman"/>
        </w:rPr>
        <w:t xml:space="preserve"> </w:t>
      </w:r>
      <w:r w:rsidRPr="00FB5330">
        <w:rPr>
          <w:rFonts w:eastAsia="Times New Roman"/>
        </w:rPr>
        <w:t>в части реализации материальных запасов по указанному имуществу;</w:t>
      </w:r>
    </w:p>
    <w:p w:rsidR="00FB5330" w:rsidRPr="00FB5330" w:rsidRDefault="00FB5330" w:rsidP="00251BFD">
      <w:pPr>
        <w:ind w:firstLine="708"/>
        <w:jc w:val="both"/>
        <w:rPr>
          <w:rFonts w:eastAsia="Times New Roman"/>
        </w:rPr>
      </w:pPr>
      <w:r w:rsidRPr="00FB5330">
        <w:rPr>
          <w:rFonts w:eastAsia="Times New Roman"/>
        </w:rPr>
        <w:t xml:space="preserve">доходы от реализации иного имущества, находящегося в собственности </w:t>
      </w:r>
      <w:r w:rsidR="00A76774">
        <w:rPr>
          <w:rFonts w:eastAsia="Times New Roman"/>
        </w:rPr>
        <w:t>муниципального образования</w:t>
      </w:r>
      <w:r w:rsidRPr="00FB5330">
        <w:rPr>
          <w:rFonts w:eastAsia="Times New Roman"/>
        </w:rPr>
        <w:t xml:space="preserve"> (за исключением имущества бюджетных и автономных учреждений </w:t>
      </w:r>
      <w:r w:rsidR="00A76774">
        <w:rPr>
          <w:rFonts w:eastAsia="Times New Roman"/>
        </w:rPr>
        <w:t>муниципального образования</w:t>
      </w:r>
      <w:r w:rsidRPr="00FB5330">
        <w:rPr>
          <w:rFonts w:eastAsia="Times New Roman"/>
        </w:rPr>
        <w:t xml:space="preserve">, а также имущества </w:t>
      </w:r>
      <w:r w:rsidR="00A76774">
        <w:rPr>
          <w:rFonts w:eastAsia="Times New Roman"/>
        </w:rPr>
        <w:t>муниципальных</w:t>
      </w:r>
      <w:r w:rsidRPr="00FB5330">
        <w:rPr>
          <w:rFonts w:eastAsia="Times New Roman"/>
        </w:rPr>
        <w:t xml:space="preserve"> унитарных предприятий </w:t>
      </w:r>
      <w:r w:rsidR="00A76774">
        <w:rPr>
          <w:rFonts w:eastAsia="Times New Roman"/>
        </w:rPr>
        <w:t>муниципального образования</w:t>
      </w:r>
      <w:r w:rsidRPr="00FB5330">
        <w:rPr>
          <w:rFonts w:eastAsia="Times New Roman"/>
        </w:rPr>
        <w:t>, в том числе казенных), в части реализации материальных запасов по указанному имуществу;</w:t>
      </w:r>
    </w:p>
    <w:p w:rsidR="00FB5330" w:rsidRPr="00FB5330" w:rsidRDefault="00FB5330" w:rsidP="00251BFD">
      <w:pPr>
        <w:ind w:firstLine="708"/>
        <w:jc w:val="both"/>
        <w:rPr>
          <w:rFonts w:eastAsia="Times New Roman"/>
        </w:rPr>
      </w:pPr>
      <w:r w:rsidRPr="00FB5330">
        <w:rPr>
          <w:rFonts w:eastAsia="Times New Roman"/>
        </w:rPr>
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</w:r>
      <w:r w:rsidR="00A76774">
        <w:rPr>
          <w:rFonts w:eastAsia="Times New Roman"/>
        </w:rPr>
        <w:t>муниципальных образований Красноярского края</w:t>
      </w:r>
      <w:r w:rsidRPr="00FB5330">
        <w:rPr>
          <w:rFonts w:eastAsia="Times New Roman"/>
        </w:rPr>
        <w:t>;</w:t>
      </w:r>
    </w:p>
    <w:p w:rsidR="00FB5330" w:rsidRPr="00FB5330" w:rsidRDefault="00FB5330" w:rsidP="00251BFD">
      <w:pPr>
        <w:ind w:firstLine="708"/>
        <w:jc w:val="both"/>
        <w:rPr>
          <w:rFonts w:eastAsia="Times New Roman"/>
        </w:rPr>
      </w:pPr>
      <w:r w:rsidRPr="00FB5330">
        <w:rPr>
          <w:rFonts w:eastAsia="Times New Roman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 w:rsidR="00A76774">
        <w:rPr>
          <w:rFonts w:eastAsia="Times New Roman"/>
        </w:rPr>
        <w:t>муниципального образования</w:t>
      </w:r>
      <w:r w:rsidRPr="00FB5330">
        <w:rPr>
          <w:rFonts w:eastAsia="Times New Roman"/>
        </w:rPr>
        <w:t>;</w:t>
      </w:r>
    </w:p>
    <w:p w:rsidR="008F3360" w:rsidRDefault="00FB5330" w:rsidP="00A76774">
      <w:pPr>
        <w:ind w:firstLine="708"/>
        <w:jc w:val="both"/>
        <w:rPr>
          <w:rFonts w:eastAsia="Times New Roman"/>
        </w:rPr>
      </w:pPr>
      <w:r w:rsidRPr="00FB5330">
        <w:rPr>
          <w:rFonts w:eastAsia="Times New Roman"/>
        </w:rPr>
        <w:t xml:space="preserve">прочие поступления от денежных взысканий (штрафов) и иных сумм в возмещение ущерба, зачисляемые в бюджеты </w:t>
      </w:r>
      <w:r w:rsidR="00A76774">
        <w:rPr>
          <w:rFonts w:eastAsia="Times New Roman"/>
        </w:rPr>
        <w:t>муниципальных образований.</w:t>
      </w:r>
    </w:p>
    <w:p w:rsidR="00FB5330" w:rsidRPr="00FB5330" w:rsidRDefault="00251BFD" w:rsidP="00251BF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A76774">
        <w:rPr>
          <w:rFonts w:eastAsia="Times New Roman"/>
        </w:rPr>
        <w:t>2</w:t>
      </w:r>
      <w:bookmarkStart w:id="0" w:name="_GoBack"/>
      <w:bookmarkEnd w:id="0"/>
      <w:r w:rsidR="00A578D9">
        <w:rPr>
          <w:rFonts w:eastAsia="Times New Roman"/>
        </w:rPr>
        <w:t xml:space="preserve">. </w:t>
      </w:r>
      <w:r w:rsidR="00FB5330" w:rsidRPr="00FB5330">
        <w:rPr>
          <w:rFonts w:eastAsia="Times New Roman"/>
        </w:rPr>
        <w:t xml:space="preserve">Прогнозирование </w:t>
      </w:r>
      <w:r w:rsidR="00A578D9">
        <w:rPr>
          <w:rFonts w:eastAsia="Times New Roman"/>
        </w:rPr>
        <w:t>Д</w:t>
      </w:r>
      <w:r w:rsidR="00FB5330" w:rsidRPr="00FB5330">
        <w:rPr>
          <w:rFonts w:eastAsia="Times New Roman"/>
        </w:rPr>
        <w:t xml:space="preserve">оходов </w:t>
      </w:r>
      <w:r w:rsidR="00A578D9">
        <w:rPr>
          <w:rFonts w:eastAsia="Times New Roman"/>
        </w:rPr>
        <w:t xml:space="preserve">бюджета </w:t>
      </w:r>
      <w:r w:rsidR="00FB5330" w:rsidRPr="00FB5330">
        <w:rPr>
          <w:rFonts w:eastAsia="Times New Roman"/>
        </w:rPr>
        <w:t>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FB5330" w:rsidRDefault="00FB5330" w:rsidP="00115BB4">
      <w:pPr>
        <w:jc w:val="both"/>
        <w:rPr>
          <w:rFonts w:eastAsia="Times New Roman"/>
        </w:rPr>
      </w:pPr>
    </w:p>
    <w:p w:rsidR="00F02E45" w:rsidRDefault="00F02E45" w:rsidP="00115BB4">
      <w:pPr>
        <w:jc w:val="both"/>
        <w:rPr>
          <w:rFonts w:eastAsia="Times New Roman"/>
        </w:rPr>
      </w:pPr>
    </w:p>
    <w:sectPr w:rsidR="00F02E45" w:rsidSect="00800E79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A5" w:rsidRDefault="000F5AA5" w:rsidP="00F55753">
      <w:r>
        <w:separator/>
      </w:r>
    </w:p>
  </w:endnote>
  <w:endnote w:type="continuationSeparator" w:id="0">
    <w:p w:rsidR="000F5AA5" w:rsidRDefault="000F5AA5" w:rsidP="00F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A5" w:rsidRDefault="000F5AA5" w:rsidP="00F55753">
      <w:r>
        <w:separator/>
      </w:r>
    </w:p>
  </w:footnote>
  <w:footnote w:type="continuationSeparator" w:id="0">
    <w:p w:rsidR="000F5AA5" w:rsidRDefault="000F5AA5" w:rsidP="00F5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970"/>
      <w:docPartObj>
        <w:docPartGallery w:val="Page Numbers (Top of Page)"/>
        <w:docPartUnique/>
      </w:docPartObj>
    </w:sdtPr>
    <w:sdtEndPr/>
    <w:sdtContent>
      <w:p w:rsidR="00800E79" w:rsidRDefault="006029E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7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61C1" w:rsidRDefault="009661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C1" w:rsidRDefault="009661C1" w:rsidP="008319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93462"/>
    <w:multiLevelType w:val="hybridMultilevel"/>
    <w:tmpl w:val="C2722532"/>
    <w:lvl w:ilvl="0" w:tplc="4BAC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264BB"/>
    <w:multiLevelType w:val="hybridMultilevel"/>
    <w:tmpl w:val="933A8F78"/>
    <w:lvl w:ilvl="0" w:tplc="4DA40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5007BB"/>
    <w:multiLevelType w:val="hybridMultilevel"/>
    <w:tmpl w:val="07AA4286"/>
    <w:lvl w:ilvl="0" w:tplc="98EC02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F7A4E"/>
    <w:multiLevelType w:val="multilevel"/>
    <w:tmpl w:val="9102629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B6E0262"/>
    <w:multiLevelType w:val="multilevel"/>
    <w:tmpl w:val="5108221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3"/>
        </w:tabs>
        <w:ind w:left="229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37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78"/>
    <w:rsid w:val="00003DA8"/>
    <w:rsid w:val="00003F7B"/>
    <w:rsid w:val="0000647E"/>
    <w:rsid w:val="00007FBB"/>
    <w:rsid w:val="00010E2D"/>
    <w:rsid w:val="00014997"/>
    <w:rsid w:val="000207F8"/>
    <w:rsid w:val="000230D7"/>
    <w:rsid w:val="000231AF"/>
    <w:rsid w:val="000241D2"/>
    <w:rsid w:val="00024797"/>
    <w:rsid w:val="00024B25"/>
    <w:rsid w:val="000250A5"/>
    <w:rsid w:val="0003107C"/>
    <w:rsid w:val="0003254F"/>
    <w:rsid w:val="0003662B"/>
    <w:rsid w:val="000464D2"/>
    <w:rsid w:val="000466C7"/>
    <w:rsid w:val="00051941"/>
    <w:rsid w:val="00054FED"/>
    <w:rsid w:val="00055420"/>
    <w:rsid w:val="00057D2A"/>
    <w:rsid w:val="000704DA"/>
    <w:rsid w:val="00070655"/>
    <w:rsid w:val="00070E09"/>
    <w:rsid w:val="0007234B"/>
    <w:rsid w:val="00074236"/>
    <w:rsid w:val="00074335"/>
    <w:rsid w:val="00074839"/>
    <w:rsid w:val="0007551B"/>
    <w:rsid w:val="0008012D"/>
    <w:rsid w:val="00082348"/>
    <w:rsid w:val="00082687"/>
    <w:rsid w:val="00084C0E"/>
    <w:rsid w:val="00084F4B"/>
    <w:rsid w:val="00090546"/>
    <w:rsid w:val="00090653"/>
    <w:rsid w:val="00094D11"/>
    <w:rsid w:val="0009618A"/>
    <w:rsid w:val="000A2F22"/>
    <w:rsid w:val="000A4F65"/>
    <w:rsid w:val="000A552E"/>
    <w:rsid w:val="000A5AC7"/>
    <w:rsid w:val="000B20CA"/>
    <w:rsid w:val="000B61B1"/>
    <w:rsid w:val="000B6CFF"/>
    <w:rsid w:val="000B7CD6"/>
    <w:rsid w:val="000C0450"/>
    <w:rsid w:val="000C37F7"/>
    <w:rsid w:val="000D45A3"/>
    <w:rsid w:val="000E2708"/>
    <w:rsid w:val="000E5E36"/>
    <w:rsid w:val="000E6381"/>
    <w:rsid w:val="000F20D2"/>
    <w:rsid w:val="000F4ADC"/>
    <w:rsid w:val="000F5AA5"/>
    <w:rsid w:val="000F6FEE"/>
    <w:rsid w:val="000F70AD"/>
    <w:rsid w:val="000F72A0"/>
    <w:rsid w:val="00102971"/>
    <w:rsid w:val="00111F34"/>
    <w:rsid w:val="00112226"/>
    <w:rsid w:val="00115BB4"/>
    <w:rsid w:val="00117A2E"/>
    <w:rsid w:val="00123A53"/>
    <w:rsid w:val="00125283"/>
    <w:rsid w:val="00136476"/>
    <w:rsid w:val="00142140"/>
    <w:rsid w:val="0014226A"/>
    <w:rsid w:val="0014371A"/>
    <w:rsid w:val="001437F9"/>
    <w:rsid w:val="0014677B"/>
    <w:rsid w:val="00154CFC"/>
    <w:rsid w:val="00172687"/>
    <w:rsid w:val="0017308E"/>
    <w:rsid w:val="00176463"/>
    <w:rsid w:val="00181DF9"/>
    <w:rsid w:val="00185E2F"/>
    <w:rsid w:val="001878D7"/>
    <w:rsid w:val="00190904"/>
    <w:rsid w:val="00190A2B"/>
    <w:rsid w:val="001A3EBF"/>
    <w:rsid w:val="001A56F3"/>
    <w:rsid w:val="001B0ECB"/>
    <w:rsid w:val="001B4572"/>
    <w:rsid w:val="001B5AAD"/>
    <w:rsid w:val="001B5EDB"/>
    <w:rsid w:val="001B72A5"/>
    <w:rsid w:val="001C4A19"/>
    <w:rsid w:val="001C6C80"/>
    <w:rsid w:val="001C70DB"/>
    <w:rsid w:val="001D18B7"/>
    <w:rsid w:val="001D7318"/>
    <w:rsid w:val="001E0405"/>
    <w:rsid w:val="001E0652"/>
    <w:rsid w:val="001E3ED2"/>
    <w:rsid w:val="001E471F"/>
    <w:rsid w:val="001E794C"/>
    <w:rsid w:val="001F1CD0"/>
    <w:rsid w:val="001F2477"/>
    <w:rsid w:val="002036D9"/>
    <w:rsid w:val="00204743"/>
    <w:rsid w:val="00206BDB"/>
    <w:rsid w:val="00212B7B"/>
    <w:rsid w:val="00213E07"/>
    <w:rsid w:val="0022254F"/>
    <w:rsid w:val="002245F5"/>
    <w:rsid w:val="00225D4E"/>
    <w:rsid w:val="002261A0"/>
    <w:rsid w:val="00226F9B"/>
    <w:rsid w:val="0023167E"/>
    <w:rsid w:val="00233A37"/>
    <w:rsid w:val="002359F5"/>
    <w:rsid w:val="00242704"/>
    <w:rsid w:val="00242AA5"/>
    <w:rsid w:val="00245C3D"/>
    <w:rsid w:val="00251BFD"/>
    <w:rsid w:val="00254C0D"/>
    <w:rsid w:val="002567BF"/>
    <w:rsid w:val="00256B56"/>
    <w:rsid w:val="002608F3"/>
    <w:rsid w:val="002658B6"/>
    <w:rsid w:val="00267D4D"/>
    <w:rsid w:val="00272A6B"/>
    <w:rsid w:val="00274201"/>
    <w:rsid w:val="002742B6"/>
    <w:rsid w:val="002765FF"/>
    <w:rsid w:val="00280939"/>
    <w:rsid w:val="002867AD"/>
    <w:rsid w:val="00286DE7"/>
    <w:rsid w:val="00287906"/>
    <w:rsid w:val="00290A5D"/>
    <w:rsid w:val="002924D2"/>
    <w:rsid w:val="00293DC6"/>
    <w:rsid w:val="0029584F"/>
    <w:rsid w:val="00296057"/>
    <w:rsid w:val="002B57E7"/>
    <w:rsid w:val="002C13C1"/>
    <w:rsid w:val="002C337A"/>
    <w:rsid w:val="002D1FC5"/>
    <w:rsid w:val="002D20CB"/>
    <w:rsid w:val="002D60D9"/>
    <w:rsid w:val="002D6F6A"/>
    <w:rsid w:val="002D7B33"/>
    <w:rsid w:val="002E0113"/>
    <w:rsid w:val="002E0279"/>
    <w:rsid w:val="002E2686"/>
    <w:rsid w:val="002E4EFC"/>
    <w:rsid w:val="002E5600"/>
    <w:rsid w:val="002F1F4D"/>
    <w:rsid w:val="002F2284"/>
    <w:rsid w:val="002F5BF5"/>
    <w:rsid w:val="0030044D"/>
    <w:rsid w:val="0030074F"/>
    <w:rsid w:val="00307476"/>
    <w:rsid w:val="003124DF"/>
    <w:rsid w:val="003158A7"/>
    <w:rsid w:val="00315AD9"/>
    <w:rsid w:val="00317B02"/>
    <w:rsid w:val="00320737"/>
    <w:rsid w:val="00322F14"/>
    <w:rsid w:val="00331E24"/>
    <w:rsid w:val="00334499"/>
    <w:rsid w:val="00337698"/>
    <w:rsid w:val="00337F11"/>
    <w:rsid w:val="00344D8A"/>
    <w:rsid w:val="003465B7"/>
    <w:rsid w:val="00352BFD"/>
    <w:rsid w:val="00354538"/>
    <w:rsid w:val="00361EFC"/>
    <w:rsid w:val="00371B4A"/>
    <w:rsid w:val="00373FCC"/>
    <w:rsid w:val="0037510D"/>
    <w:rsid w:val="00375871"/>
    <w:rsid w:val="003763DF"/>
    <w:rsid w:val="00380746"/>
    <w:rsid w:val="00382D69"/>
    <w:rsid w:val="00384AD7"/>
    <w:rsid w:val="00393065"/>
    <w:rsid w:val="00393342"/>
    <w:rsid w:val="00394335"/>
    <w:rsid w:val="0039743B"/>
    <w:rsid w:val="00397A92"/>
    <w:rsid w:val="003A01EB"/>
    <w:rsid w:val="003C38B4"/>
    <w:rsid w:val="003C699C"/>
    <w:rsid w:val="003C7EB8"/>
    <w:rsid w:val="003D4053"/>
    <w:rsid w:val="003D526C"/>
    <w:rsid w:val="003D565A"/>
    <w:rsid w:val="003E2775"/>
    <w:rsid w:val="003E400A"/>
    <w:rsid w:val="003F3931"/>
    <w:rsid w:val="003F6858"/>
    <w:rsid w:val="003F7072"/>
    <w:rsid w:val="00401B25"/>
    <w:rsid w:val="00402264"/>
    <w:rsid w:val="00403F71"/>
    <w:rsid w:val="004069E3"/>
    <w:rsid w:val="004111F8"/>
    <w:rsid w:val="00412AF5"/>
    <w:rsid w:val="00415E8C"/>
    <w:rsid w:val="00416619"/>
    <w:rsid w:val="00416A7C"/>
    <w:rsid w:val="004172BB"/>
    <w:rsid w:val="0042280B"/>
    <w:rsid w:val="00424874"/>
    <w:rsid w:val="004273A9"/>
    <w:rsid w:val="0043042F"/>
    <w:rsid w:val="00430CE4"/>
    <w:rsid w:val="00432DB7"/>
    <w:rsid w:val="00434B30"/>
    <w:rsid w:val="004351A5"/>
    <w:rsid w:val="00440A3B"/>
    <w:rsid w:val="004412A5"/>
    <w:rsid w:val="004415D1"/>
    <w:rsid w:val="00442CF7"/>
    <w:rsid w:val="004476D6"/>
    <w:rsid w:val="00451AEB"/>
    <w:rsid w:val="004545CC"/>
    <w:rsid w:val="00456707"/>
    <w:rsid w:val="00456B73"/>
    <w:rsid w:val="00462D9A"/>
    <w:rsid w:val="00463B4B"/>
    <w:rsid w:val="00464636"/>
    <w:rsid w:val="00471694"/>
    <w:rsid w:val="00477749"/>
    <w:rsid w:val="00483691"/>
    <w:rsid w:val="00483777"/>
    <w:rsid w:val="004846A0"/>
    <w:rsid w:val="004862BF"/>
    <w:rsid w:val="004A1A71"/>
    <w:rsid w:val="004A291B"/>
    <w:rsid w:val="004A39C5"/>
    <w:rsid w:val="004A7C93"/>
    <w:rsid w:val="004B375A"/>
    <w:rsid w:val="004B43BD"/>
    <w:rsid w:val="004B63AA"/>
    <w:rsid w:val="004B6FDD"/>
    <w:rsid w:val="004C2FC0"/>
    <w:rsid w:val="004C42AF"/>
    <w:rsid w:val="004C6703"/>
    <w:rsid w:val="004D0F61"/>
    <w:rsid w:val="004D75FF"/>
    <w:rsid w:val="004E401D"/>
    <w:rsid w:val="004E7548"/>
    <w:rsid w:val="004F268B"/>
    <w:rsid w:val="004F2A0E"/>
    <w:rsid w:val="004F4AD4"/>
    <w:rsid w:val="004F6AEA"/>
    <w:rsid w:val="004F6DFC"/>
    <w:rsid w:val="004F7433"/>
    <w:rsid w:val="004F7889"/>
    <w:rsid w:val="004F7C94"/>
    <w:rsid w:val="00500058"/>
    <w:rsid w:val="00502E1F"/>
    <w:rsid w:val="0050418A"/>
    <w:rsid w:val="005101C4"/>
    <w:rsid w:val="00512642"/>
    <w:rsid w:val="00513D9B"/>
    <w:rsid w:val="00513EE9"/>
    <w:rsid w:val="00520265"/>
    <w:rsid w:val="00527B9D"/>
    <w:rsid w:val="00530D3D"/>
    <w:rsid w:val="00533FEB"/>
    <w:rsid w:val="00536681"/>
    <w:rsid w:val="00536D2C"/>
    <w:rsid w:val="005452DA"/>
    <w:rsid w:val="00546317"/>
    <w:rsid w:val="00547754"/>
    <w:rsid w:val="00550408"/>
    <w:rsid w:val="005645CD"/>
    <w:rsid w:val="00570F4A"/>
    <w:rsid w:val="0057744F"/>
    <w:rsid w:val="005808AF"/>
    <w:rsid w:val="00580E19"/>
    <w:rsid w:val="00581DF9"/>
    <w:rsid w:val="00582CBA"/>
    <w:rsid w:val="0058406A"/>
    <w:rsid w:val="00591117"/>
    <w:rsid w:val="00592C90"/>
    <w:rsid w:val="005965D7"/>
    <w:rsid w:val="005976F0"/>
    <w:rsid w:val="005A5988"/>
    <w:rsid w:val="005A6722"/>
    <w:rsid w:val="005B4554"/>
    <w:rsid w:val="005B54DD"/>
    <w:rsid w:val="005C0178"/>
    <w:rsid w:val="005C1894"/>
    <w:rsid w:val="005C3A32"/>
    <w:rsid w:val="005C565E"/>
    <w:rsid w:val="005C5B32"/>
    <w:rsid w:val="005C6869"/>
    <w:rsid w:val="005D03E2"/>
    <w:rsid w:val="005D3946"/>
    <w:rsid w:val="005D49A2"/>
    <w:rsid w:val="005D7AAE"/>
    <w:rsid w:val="005F0E14"/>
    <w:rsid w:val="005F3874"/>
    <w:rsid w:val="005F4AB7"/>
    <w:rsid w:val="006029EF"/>
    <w:rsid w:val="006032EF"/>
    <w:rsid w:val="006074B2"/>
    <w:rsid w:val="00614E72"/>
    <w:rsid w:val="00616A61"/>
    <w:rsid w:val="006267AF"/>
    <w:rsid w:val="00627395"/>
    <w:rsid w:val="00632174"/>
    <w:rsid w:val="00634570"/>
    <w:rsid w:val="00641935"/>
    <w:rsid w:val="00641D8C"/>
    <w:rsid w:val="00652051"/>
    <w:rsid w:val="00655C6C"/>
    <w:rsid w:val="00662545"/>
    <w:rsid w:val="006637F1"/>
    <w:rsid w:val="00665B7F"/>
    <w:rsid w:val="00666E4D"/>
    <w:rsid w:val="00671F62"/>
    <w:rsid w:val="0067352E"/>
    <w:rsid w:val="006735A1"/>
    <w:rsid w:val="0067540F"/>
    <w:rsid w:val="006860DB"/>
    <w:rsid w:val="00687773"/>
    <w:rsid w:val="00690396"/>
    <w:rsid w:val="0069504C"/>
    <w:rsid w:val="0069691E"/>
    <w:rsid w:val="00697D5C"/>
    <w:rsid w:val="006A4FFA"/>
    <w:rsid w:val="006A77F2"/>
    <w:rsid w:val="006B01C4"/>
    <w:rsid w:val="006B310B"/>
    <w:rsid w:val="006B59C8"/>
    <w:rsid w:val="006B7AFB"/>
    <w:rsid w:val="006C0825"/>
    <w:rsid w:val="006C23BB"/>
    <w:rsid w:val="006C2890"/>
    <w:rsid w:val="006D293D"/>
    <w:rsid w:val="006D778A"/>
    <w:rsid w:val="006D78B1"/>
    <w:rsid w:val="006D78C9"/>
    <w:rsid w:val="006E0152"/>
    <w:rsid w:val="006E05F2"/>
    <w:rsid w:val="006E0701"/>
    <w:rsid w:val="006E1B24"/>
    <w:rsid w:val="006E1F8E"/>
    <w:rsid w:val="006E70E1"/>
    <w:rsid w:val="006F282B"/>
    <w:rsid w:val="006F5AFC"/>
    <w:rsid w:val="00701421"/>
    <w:rsid w:val="00701487"/>
    <w:rsid w:val="00707DDC"/>
    <w:rsid w:val="0071045C"/>
    <w:rsid w:val="0071187A"/>
    <w:rsid w:val="007156FE"/>
    <w:rsid w:val="00716F67"/>
    <w:rsid w:val="00721E6C"/>
    <w:rsid w:val="0072392E"/>
    <w:rsid w:val="00723AC1"/>
    <w:rsid w:val="007255F5"/>
    <w:rsid w:val="007272A4"/>
    <w:rsid w:val="00740BF4"/>
    <w:rsid w:val="00740C78"/>
    <w:rsid w:val="00745FC1"/>
    <w:rsid w:val="00746664"/>
    <w:rsid w:val="007508F4"/>
    <w:rsid w:val="00751AFF"/>
    <w:rsid w:val="007521AA"/>
    <w:rsid w:val="00752C45"/>
    <w:rsid w:val="007565EF"/>
    <w:rsid w:val="00757244"/>
    <w:rsid w:val="00762AEA"/>
    <w:rsid w:val="007675A6"/>
    <w:rsid w:val="00771D23"/>
    <w:rsid w:val="00781797"/>
    <w:rsid w:val="0078410C"/>
    <w:rsid w:val="007872DC"/>
    <w:rsid w:val="00794727"/>
    <w:rsid w:val="007A40A1"/>
    <w:rsid w:val="007A786E"/>
    <w:rsid w:val="007A7A00"/>
    <w:rsid w:val="007B0061"/>
    <w:rsid w:val="007B184C"/>
    <w:rsid w:val="007B18BB"/>
    <w:rsid w:val="007B20AE"/>
    <w:rsid w:val="007B448E"/>
    <w:rsid w:val="007B542D"/>
    <w:rsid w:val="007C0ABA"/>
    <w:rsid w:val="007C4EB0"/>
    <w:rsid w:val="007C711A"/>
    <w:rsid w:val="007D2A78"/>
    <w:rsid w:val="007D634E"/>
    <w:rsid w:val="007E02B1"/>
    <w:rsid w:val="007E6795"/>
    <w:rsid w:val="007E7241"/>
    <w:rsid w:val="007F77FF"/>
    <w:rsid w:val="00800E79"/>
    <w:rsid w:val="0080147F"/>
    <w:rsid w:val="00802344"/>
    <w:rsid w:val="00802C9A"/>
    <w:rsid w:val="00804E97"/>
    <w:rsid w:val="00814D45"/>
    <w:rsid w:val="0081712D"/>
    <w:rsid w:val="008210EF"/>
    <w:rsid w:val="00825271"/>
    <w:rsid w:val="008256A0"/>
    <w:rsid w:val="0083193E"/>
    <w:rsid w:val="00831AD3"/>
    <w:rsid w:val="00841D3D"/>
    <w:rsid w:val="008443A5"/>
    <w:rsid w:val="00844A80"/>
    <w:rsid w:val="00854755"/>
    <w:rsid w:val="00855C75"/>
    <w:rsid w:val="00857094"/>
    <w:rsid w:val="008609AB"/>
    <w:rsid w:val="00862BD4"/>
    <w:rsid w:val="00866596"/>
    <w:rsid w:val="00871F9B"/>
    <w:rsid w:val="00875E7B"/>
    <w:rsid w:val="00880BBC"/>
    <w:rsid w:val="008847F8"/>
    <w:rsid w:val="00885147"/>
    <w:rsid w:val="00886F9B"/>
    <w:rsid w:val="00887AC6"/>
    <w:rsid w:val="00891B49"/>
    <w:rsid w:val="00892F2F"/>
    <w:rsid w:val="00895F33"/>
    <w:rsid w:val="008B6C26"/>
    <w:rsid w:val="008C0785"/>
    <w:rsid w:val="008C1553"/>
    <w:rsid w:val="008C3960"/>
    <w:rsid w:val="008C548C"/>
    <w:rsid w:val="008D0ED8"/>
    <w:rsid w:val="008D17E2"/>
    <w:rsid w:val="008D271A"/>
    <w:rsid w:val="008D3B0B"/>
    <w:rsid w:val="008E4F81"/>
    <w:rsid w:val="008E506B"/>
    <w:rsid w:val="008E51FA"/>
    <w:rsid w:val="008F085D"/>
    <w:rsid w:val="008F0CF0"/>
    <w:rsid w:val="008F1944"/>
    <w:rsid w:val="008F3360"/>
    <w:rsid w:val="008F3D91"/>
    <w:rsid w:val="008F47EC"/>
    <w:rsid w:val="008F4ABB"/>
    <w:rsid w:val="008F6C5F"/>
    <w:rsid w:val="008F706E"/>
    <w:rsid w:val="008F76FC"/>
    <w:rsid w:val="009062A7"/>
    <w:rsid w:val="00910477"/>
    <w:rsid w:val="00915D37"/>
    <w:rsid w:val="009205F9"/>
    <w:rsid w:val="00920A4C"/>
    <w:rsid w:val="00921178"/>
    <w:rsid w:val="00922D95"/>
    <w:rsid w:val="00933573"/>
    <w:rsid w:val="00936007"/>
    <w:rsid w:val="00942133"/>
    <w:rsid w:val="00943E57"/>
    <w:rsid w:val="00943E9E"/>
    <w:rsid w:val="00946D8E"/>
    <w:rsid w:val="0094735C"/>
    <w:rsid w:val="0094796F"/>
    <w:rsid w:val="009500E2"/>
    <w:rsid w:val="00957434"/>
    <w:rsid w:val="00957E31"/>
    <w:rsid w:val="009603BC"/>
    <w:rsid w:val="00962CEF"/>
    <w:rsid w:val="00963458"/>
    <w:rsid w:val="009661C1"/>
    <w:rsid w:val="009667CC"/>
    <w:rsid w:val="00967C8B"/>
    <w:rsid w:val="009721CD"/>
    <w:rsid w:val="009730EC"/>
    <w:rsid w:val="0097427A"/>
    <w:rsid w:val="009832E9"/>
    <w:rsid w:val="00992B2D"/>
    <w:rsid w:val="00995038"/>
    <w:rsid w:val="00996A06"/>
    <w:rsid w:val="00996AB9"/>
    <w:rsid w:val="009A3D77"/>
    <w:rsid w:val="009A54B4"/>
    <w:rsid w:val="009A7045"/>
    <w:rsid w:val="009A7E0D"/>
    <w:rsid w:val="009B4AC8"/>
    <w:rsid w:val="009C0ACD"/>
    <w:rsid w:val="009C14E7"/>
    <w:rsid w:val="009C27D9"/>
    <w:rsid w:val="009C642B"/>
    <w:rsid w:val="009D0621"/>
    <w:rsid w:val="009D0C30"/>
    <w:rsid w:val="009D57DD"/>
    <w:rsid w:val="009D5ECE"/>
    <w:rsid w:val="009E02FE"/>
    <w:rsid w:val="009E2D68"/>
    <w:rsid w:val="009E3B0A"/>
    <w:rsid w:val="009E4A6C"/>
    <w:rsid w:val="009E667F"/>
    <w:rsid w:val="009F17E3"/>
    <w:rsid w:val="009F56EB"/>
    <w:rsid w:val="009F64BF"/>
    <w:rsid w:val="009F7A60"/>
    <w:rsid w:val="00A01CCC"/>
    <w:rsid w:val="00A049F9"/>
    <w:rsid w:val="00A05DF9"/>
    <w:rsid w:val="00A06909"/>
    <w:rsid w:val="00A13E6B"/>
    <w:rsid w:val="00A16F66"/>
    <w:rsid w:val="00A2221E"/>
    <w:rsid w:val="00A2274C"/>
    <w:rsid w:val="00A23583"/>
    <w:rsid w:val="00A32EAE"/>
    <w:rsid w:val="00A3721C"/>
    <w:rsid w:val="00A46745"/>
    <w:rsid w:val="00A52877"/>
    <w:rsid w:val="00A535BC"/>
    <w:rsid w:val="00A54B44"/>
    <w:rsid w:val="00A578D9"/>
    <w:rsid w:val="00A60D75"/>
    <w:rsid w:val="00A62A45"/>
    <w:rsid w:val="00A65C06"/>
    <w:rsid w:val="00A67D99"/>
    <w:rsid w:val="00A716AB"/>
    <w:rsid w:val="00A730AD"/>
    <w:rsid w:val="00A76774"/>
    <w:rsid w:val="00A76CCA"/>
    <w:rsid w:val="00A803C7"/>
    <w:rsid w:val="00A85D34"/>
    <w:rsid w:val="00A87A5A"/>
    <w:rsid w:val="00A87FBE"/>
    <w:rsid w:val="00A87FFB"/>
    <w:rsid w:val="00AA5EB8"/>
    <w:rsid w:val="00AB61AA"/>
    <w:rsid w:val="00AB6683"/>
    <w:rsid w:val="00AC2A3F"/>
    <w:rsid w:val="00AC37F5"/>
    <w:rsid w:val="00AC3B42"/>
    <w:rsid w:val="00AC787D"/>
    <w:rsid w:val="00AD02D5"/>
    <w:rsid w:val="00AD1A8E"/>
    <w:rsid w:val="00AD2020"/>
    <w:rsid w:val="00AD7C60"/>
    <w:rsid w:val="00AE1FDD"/>
    <w:rsid w:val="00AE20DA"/>
    <w:rsid w:val="00AE2546"/>
    <w:rsid w:val="00AE2F77"/>
    <w:rsid w:val="00AE31E4"/>
    <w:rsid w:val="00AE3CE8"/>
    <w:rsid w:val="00AE4253"/>
    <w:rsid w:val="00AE519C"/>
    <w:rsid w:val="00AE7BA6"/>
    <w:rsid w:val="00AF61F4"/>
    <w:rsid w:val="00B01458"/>
    <w:rsid w:val="00B039C9"/>
    <w:rsid w:val="00B059A4"/>
    <w:rsid w:val="00B05F8A"/>
    <w:rsid w:val="00B06E73"/>
    <w:rsid w:val="00B0724C"/>
    <w:rsid w:val="00B21A35"/>
    <w:rsid w:val="00B24CA8"/>
    <w:rsid w:val="00B26CA1"/>
    <w:rsid w:val="00B37501"/>
    <w:rsid w:val="00B37C23"/>
    <w:rsid w:val="00B37CD2"/>
    <w:rsid w:val="00B408BB"/>
    <w:rsid w:val="00B41EEA"/>
    <w:rsid w:val="00B45857"/>
    <w:rsid w:val="00B465D4"/>
    <w:rsid w:val="00B47D45"/>
    <w:rsid w:val="00B47DF5"/>
    <w:rsid w:val="00B50AFA"/>
    <w:rsid w:val="00B512BD"/>
    <w:rsid w:val="00B712FE"/>
    <w:rsid w:val="00B71EA1"/>
    <w:rsid w:val="00B7313C"/>
    <w:rsid w:val="00B8007D"/>
    <w:rsid w:val="00B90571"/>
    <w:rsid w:val="00B92D21"/>
    <w:rsid w:val="00B93802"/>
    <w:rsid w:val="00B96942"/>
    <w:rsid w:val="00BA5761"/>
    <w:rsid w:val="00BB6089"/>
    <w:rsid w:val="00BB77FC"/>
    <w:rsid w:val="00BD0CA6"/>
    <w:rsid w:val="00BD3BBF"/>
    <w:rsid w:val="00BD5A65"/>
    <w:rsid w:val="00BD6B50"/>
    <w:rsid w:val="00BE2B52"/>
    <w:rsid w:val="00BE5A91"/>
    <w:rsid w:val="00BE788B"/>
    <w:rsid w:val="00BF02E5"/>
    <w:rsid w:val="00BF5972"/>
    <w:rsid w:val="00C0557C"/>
    <w:rsid w:val="00C06AD2"/>
    <w:rsid w:val="00C136F2"/>
    <w:rsid w:val="00C139DB"/>
    <w:rsid w:val="00C164FF"/>
    <w:rsid w:val="00C24927"/>
    <w:rsid w:val="00C33FFA"/>
    <w:rsid w:val="00C34A2B"/>
    <w:rsid w:val="00C34C15"/>
    <w:rsid w:val="00C4303C"/>
    <w:rsid w:val="00C454AA"/>
    <w:rsid w:val="00C5223A"/>
    <w:rsid w:val="00C62761"/>
    <w:rsid w:val="00C659CA"/>
    <w:rsid w:val="00C77272"/>
    <w:rsid w:val="00C83C68"/>
    <w:rsid w:val="00C86740"/>
    <w:rsid w:val="00C904E6"/>
    <w:rsid w:val="00C96CF8"/>
    <w:rsid w:val="00CA1697"/>
    <w:rsid w:val="00CA4AC6"/>
    <w:rsid w:val="00CA77F1"/>
    <w:rsid w:val="00CB1D36"/>
    <w:rsid w:val="00CB25CB"/>
    <w:rsid w:val="00CB5894"/>
    <w:rsid w:val="00CB6167"/>
    <w:rsid w:val="00CB7254"/>
    <w:rsid w:val="00CC3065"/>
    <w:rsid w:val="00CC7A7D"/>
    <w:rsid w:val="00CD2839"/>
    <w:rsid w:val="00CD3C02"/>
    <w:rsid w:val="00CD6FF1"/>
    <w:rsid w:val="00CD7E8B"/>
    <w:rsid w:val="00CE04F7"/>
    <w:rsid w:val="00CE7A9A"/>
    <w:rsid w:val="00CF2BB6"/>
    <w:rsid w:val="00CF6CDF"/>
    <w:rsid w:val="00D04015"/>
    <w:rsid w:val="00D10173"/>
    <w:rsid w:val="00D23E21"/>
    <w:rsid w:val="00D25C1B"/>
    <w:rsid w:val="00D26B60"/>
    <w:rsid w:val="00D30C03"/>
    <w:rsid w:val="00D32196"/>
    <w:rsid w:val="00D462E3"/>
    <w:rsid w:val="00D46F09"/>
    <w:rsid w:val="00D515EE"/>
    <w:rsid w:val="00D525EF"/>
    <w:rsid w:val="00D528A0"/>
    <w:rsid w:val="00D53F9D"/>
    <w:rsid w:val="00D55369"/>
    <w:rsid w:val="00D55BCA"/>
    <w:rsid w:val="00D62387"/>
    <w:rsid w:val="00D6410E"/>
    <w:rsid w:val="00D70928"/>
    <w:rsid w:val="00D7248C"/>
    <w:rsid w:val="00D75070"/>
    <w:rsid w:val="00D75ACC"/>
    <w:rsid w:val="00D8093C"/>
    <w:rsid w:val="00D83F85"/>
    <w:rsid w:val="00D92CDF"/>
    <w:rsid w:val="00D93885"/>
    <w:rsid w:val="00D9786A"/>
    <w:rsid w:val="00DA5016"/>
    <w:rsid w:val="00DA62D0"/>
    <w:rsid w:val="00DB0CAB"/>
    <w:rsid w:val="00DC4AC6"/>
    <w:rsid w:val="00DD0F27"/>
    <w:rsid w:val="00DD16DC"/>
    <w:rsid w:val="00DD23ED"/>
    <w:rsid w:val="00DD7C26"/>
    <w:rsid w:val="00DE0FE1"/>
    <w:rsid w:val="00DE2FD4"/>
    <w:rsid w:val="00DE40DE"/>
    <w:rsid w:val="00DE41AF"/>
    <w:rsid w:val="00DE7607"/>
    <w:rsid w:val="00DF135A"/>
    <w:rsid w:val="00DF2E79"/>
    <w:rsid w:val="00DF3921"/>
    <w:rsid w:val="00DF497F"/>
    <w:rsid w:val="00DF73D4"/>
    <w:rsid w:val="00E014D3"/>
    <w:rsid w:val="00E030BD"/>
    <w:rsid w:val="00E033DD"/>
    <w:rsid w:val="00E046E4"/>
    <w:rsid w:val="00E04D76"/>
    <w:rsid w:val="00E07B09"/>
    <w:rsid w:val="00E07F12"/>
    <w:rsid w:val="00E10859"/>
    <w:rsid w:val="00E138B6"/>
    <w:rsid w:val="00E156B7"/>
    <w:rsid w:val="00E17DAA"/>
    <w:rsid w:val="00E2559B"/>
    <w:rsid w:val="00E256E9"/>
    <w:rsid w:val="00E26784"/>
    <w:rsid w:val="00E33FEE"/>
    <w:rsid w:val="00E34EA2"/>
    <w:rsid w:val="00E40CEF"/>
    <w:rsid w:val="00E42F5B"/>
    <w:rsid w:val="00E50647"/>
    <w:rsid w:val="00E52C23"/>
    <w:rsid w:val="00E55D0C"/>
    <w:rsid w:val="00E57EFC"/>
    <w:rsid w:val="00E63016"/>
    <w:rsid w:val="00E733DD"/>
    <w:rsid w:val="00E77ACA"/>
    <w:rsid w:val="00E817DD"/>
    <w:rsid w:val="00E915BB"/>
    <w:rsid w:val="00E91806"/>
    <w:rsid w:val="00EA41A6"/>
    <w:rsid w:val="00EA6E95"/>
    <w:rsid w:val="00EB05C5"/>
    <w:rsid w:val="00EB0B68"/>
    <w:rsid w:val="00EB2709"/>
    <w:rsid w:val="00EB4B8C"/>
    <w:rsid w:val="00EB5D64"/>
    <w:rsid w:val="00EB678F"/>
    <w:rsid w:val="00EB7B16"/>
    <w:rsid w:val="00EC07BB"/>
    <w:rsid w:val="00EC1ACD"/>
    <w:rsid w:val="00EC71E7"/>
    <w:rsid w:val="00EC78D9"/>
    <w:rsid w:val="00ED24E9"/>
    <w:rsid w:val="00ED2F03"/>
    <w:rsid w:val="00ED6494"/>
    <w:rsid w:val="00ED6499"/>
    <w:rsid w:val="00ED66C6"/>
    <w:rsid w:val="00EE1300"/>
    <w:rsid w:val="00EF1C26"/>
    <w:rsid w:val="00EF387D"/>
    <w:rsid w:val="00EF3DB3"/>
    <w:rsid w:val="00EF48CD"/>
    <w:rsid w:val="00EF6C87"/>
    <w:rsid w:val="00F021E8"/>
    <w:rsid w:val="00F02E45"/>
    <w:rsid w:val="00F0388D"/>
    <w:rsid w:val="00F056E1"/>
    <w:rsid w:val="00F10459"/>
    <w:rsid w:val="00F132DD"/>
    <w:rsid w:val="00F154DA"/>
    <w:rsid w:val="00F22477"/>
    <w:rsid w:val="00F226B1"/>
    <w:rsid w:val="00F270DF"/>
    <w:rsid w:val="00F31590"/>
    <w:rsid w:val="00F4580C"/>
    <w:rsid w:val="00F5565A"/>
    <w:rsid w:val="00F55753"/>
    <w:rsid w:val="00F55891"/>
    <w:rsid w:val="00F56D19"/>
    <w:rsid w:val="00F57D75"/>
    <w:rsid w:val="00F64EC0"/>
    <w:rsid w:val="00F652AF"/>
    <w:rsid w:val="00F668E2"/>
    <w:rsid w:val="00F75575"/>
    <w:rsid w:val="00F80F65"/>
    <w:rsid w:val="00F8624F"/>
    <w:rsid w:val="00F902D6"/>
    <w:rsid w:val="00F90726"/>
    <w:rsid w:val="00FA2196"/>
    <w:rsid w:val="00FA30E3"/>
    <w:rsid w:val="00FA3230"/>
    <w:rsid w:val="00FA44D0"/>
    <w:rsid w:val="00FA69CC"/>
    <w:rsid w:val="00FB0372"/>
    <w:rsid w:val="00FB0B01"/>
    <w:rsid w:val="00FB5330"/>
    <w:rsid w:val="00FB61E0"/>
    <w:rsid w:val="00FC02A7"/>
    <w:rsid w:val="00FC163B"/>
    <w:rsid w:val="00FC2D93"/>
    <w:rsid w:val="00FC454C"/>
    <w:rsid w:val="00FC620B"/>
    <w:rsid w:val="00FC64DB"/>
    <w:rsid w:val="00FC67FD"/>
    <w:rsid w:val="00FD0ABD"/>
    <w:rsid w:val="00FD1AB4"/>
    <w:rsid w:val="00FD7D28"/>
    <w:rsid w:val="00FE0EAC"/>
    <w:rsid w:val="00FE1C65"/>
    <w:rsid w:val="00FE22EC"/>
    <w:rsid w:val="00FE3C7B"/>
    <w:rsid w:val="00FF170A"/>
    <w:rsid w:val="00FF66E8"/>
    <w:rsid w:val="00FF6A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DE6DE-4F09-4A43-9740-99925A6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5D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17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C0178"/>
    <w:pPr>
      <w:autoSpaceDE w:val="0"/>
      <w:autoSpaceDN w:val="0"/>
      <w:adjustRightInd w:val="0"/>
    </w:pPr>
    <w:rPr>
      <w:b/>
      <w:bCs/>
      <w:sz w:val="18"/>
      <w:szCs w:val="18"/>
      <w:lang w:eastAsia="en-US"/>
    </w:rPr>
  </w:style>
  <w:style w:type="paragraph" w:customStyle="1" w:styleId="ConsPlusCell">
    <w:name w:val="ConsPlusCell"/>
    <w:uiPriority w:val="99"/>
    <w:rsid w:val="005C017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link w:val="a4"/>
    <w:uiPriority w:val="99"/>
    <w:semiHidden/>
    <w:rsid w:val="00CB6167"/>
    <w:pPr>
      <w:jc w:val="both"/>
    </w:pPr>
    <w:rPr>
      <w:rFonts w:ascii="Calibri" w:eastAsia="Times New Roman" w:hAnsi="Calibri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6167"/>
    <w:rPr>
      <w:rFonts w:ascii="Calibri" w:eastAsia="Times New Roman" w:hAnsi="Calibri" w:cs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B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64193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419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83691"/>
  </w:style>
  <w:style w:type="character" w:customStyle="1" w:styleId="apple-converted-space">
    <w:name w:val="apple-converted-space"/>
    <w:basedOn w:val="a0"/>
    <w:rsid w:val="00483691"/>
  </w:style>
  <w:style w:type="character" w:styleId="a9">
    <w:name w:val="Hyperlink"/>
    <w:basedOn w:val="a0"/>
    <w:uiPriority w:val="99"/>
    <w:unhideWhenUsed/>
    <w:rsid w:val="004836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557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753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557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5753"/>
    <w:rPr>
      <w:sz w:val="28"/>
      <w:szCs w:val="22"/>
      <w:lang w:eastAsia="en-US"/>
    </w:rPr>
  </w:style>
  <w:style w:type="paragraph" w:customStyle="1" w:styleId="consplusnormal0">
    <w:name w:val="consplusnormal"/>
    <w:basedOn w:val="a"/>
    <w:rsid w:val="00CB58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rsid w:val="000D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C136F2"/>
  </w:style>
  <w:style w:type="paragraph" w:styleId="af0">
    <w:name w:val="Body Text Indent"/>
    <w:basedOn w:val="a"/>
    <w:rsid w:val="001B4572"/>
    <w:pPr>
      <w:spacing w:after="120"/>
      <w:ind w:firstLine="720"/>
      <w:jc w:val="both"/>
    </w:pPr>
    <w:rPr>
      <w:rFonts w:eastAsia="Times New Roman"/>
      <w:szCs w:val="20"/>
      <w:lang w:val="en-US" w:eastAsia="ru-RU"/>
    </w:rPr>
  </w:style>
  <w:style w:type="paragraph" w:styleId="af1">
    <w:name w:val="List Paragraph"/>
    <w:basedOn w:val="a"/>
    <w:uiPriority w:val="34"/>
    <w:qFormat/>
    <w:rsid w:val="002608F3"/>
    <w:pPr>
      <w:spacing w:line="360" w:lineRule="auto"/>
      <w:ind w:left="720"/>
      <w:contextualSpacing/>
      <w:jc w:val="both"/>
    </w:pPr>
    <w:rPr>
      <w:sz w:val="24"/>
    </w:rPr>
  </w:style>
  <w:style w:type="character" w:styleId="af2">
    <w:name w:val="Placeholder Text"/>
    <w:basedOn w:val="a0"/>
    <w:uiPriority w:val="99"/>
    <w:semiHidden/>
    <w:rsid w:val="00FE2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3E57-348A-4121-BE9D-F73E33C9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ГФУ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ОАБП</dc:creator>
  <cp:lastModifiedBy>Руководитель</cp:lastModifiedBy>
  <cp:revision>38</cp:revision>
  <cp:lastPrinted>2016-05-04T04:08:00Z</cp:lastPrinted>
  <dcterms:created xsi:type="dcterms:W3CDTF">2016-04-19T10:38:00Z</dcterms:created>
  <dcterms:modified xsi:type="dcterms:W3CDTF">2016-07-07T08:19:00Z</dcterms:modified>
</cp:coreProperties>
</file>